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C07E4F" w:rsidRPr="00AF7C87">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Pr="005436B4" w:rsidRDefault="005436B4" w:rsidP="00AF7C87">
            <w:pPr>
              <w:jc w:val="center"/>
              <w:rPr>
                <w:b/>
                <w:color w:val="FF0000"/>
                <w:lang w:val="ru-RU"/>
              </w:rPr>
            </w:pPr>
            <w:bookmarkStart w:id="0" w:name="_GoBack"/>
            <w:bookmarkEnd w:id="0"/>
            <w:r w:rsidRPr="00AF7C87">
              <w:rPr>
                <w:rFonts w:hAnsi="Times New Roman" w:cs="Times New Roman"/>
                <w:b/>
                <w:sz w:val="24"/>
                <w:szCs w:val="24"/>
                <w:lang w:val="ru-RU"/>
              </w:rPr>
              <w:t>Муниципальное общеобразовательное  бюджетное учреждение «</w:t>
            </w:r>
            <w:r w:rsidR="00AF7C87" w:rsidRPr="00AF7C87">
              <w:rPr>
                <w:rFonts w:hAnsi="Times New Roman" w:cs="Times New Roman"/>
                <w:b/>
                <w:sz w:val="24"/>
                <w:szCs w:val="24"/>
                <w:lang w:val="ru-RU"/>
              </w:rPr>
              <w:t>Шопшинская средняя школа</w:t>
            </w:r>
            <w:r w:rsidRPr="00AF7C87">
              <w:rPr>
                <w:rFonts w:hAnsi="Times New Roman" w:cs="Times New Roman"/>
                <w:b/>
                <w:sz w:val="24"/>
                <w:szCs w:val="24"/>
                <w:lang w:val="ru-RU"/>
              </w:rPr>
              <w:t>»</w:t>
            </w:r>
          </w:p>
        </w:tc>
      </w:tr>
      <w:tr w:rsidR="00C07E4F" w:rsidRPr="00AF7C87">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C07E4F" w:rsidRPr="00CF1AC7" w:rsidRDefault="00C07E4F">
            <w:pPr>
              <w:rPr>
                <w:color w:val="FF0000"/>
                <w:lang w:val="ru-RU"/>
              </w:rPr>
            </w:pPr>
          </w:p>
        </w:tc>
      </w:tr>
    </w:tbl>
    <w:p w:rsidR="00C07E4F" w:rsidRPr="00CF1AC7" w:rsidRDefault="00C07E4F">
      <w:pPr>
        <w:jc w:val="center"/>
        <w:rPr>
          <w:rFonts w:hAnsi="Times New Roman" w:cs="Times New Roman"/>
          <w:color w:val="000000"/>
          <w:sz w:val="24"/>
          <w:szCs w:val="24"/>
          <w:lang w:val="ru-RU"/>
        </w:rPr>
      </w:pPr>
    </w:p>
    <w:p w:rsidR="00C07E4F" w:rsidRPr="00CF1AC7" w:rsidRDefault="00C07E4F">
      <w:pPr>
        <w:jc w:val="cente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color w:val="000000"/>
          <w:sz w:val="24"/>
          <w:szCs w:val="24"/>
          <w:lang w:val="ru-RU"/>
        </w:rPr>
        <w:t xml:space="preserve">ПРИКАЗ № </w:t>
      </w:r>
      <w:r w:rsidR="00AF7C87">
        <w:rPr>
          <w:rFonts w:hAnsi="Times New Roman" w:cs="Times New Roman"/>
          <w:sz w:val="24"/>
          <w:szCs w:val="24"/>
          <w:lang w:val="ru-RU"/>
        </w:rPr>
        <w:t>01-03/144</w:t>
      </w:r>
      <w:r w:rsidRPr="005436B4">
        <w:rPr>
          <w:lang w:val="ru-RU"/>
        </w:rPr>
        <w:br/>
      </w:r>
      <w:r w:rsidRPr="005436B4">
        <w:rPr>
          <w:rFonts w:hAnsi="Times New Roman" w:cs="Times New Roman"/>
          <w:color w:val="000000"/>
          <w:sz w:val="24"/>
          <w:szCs w:val="24"/>
          <w:lang w:val="ru-RU"/>
        </w:rPr>
        <w:t xml:space="preserve"> об утверждении учетной политики для целей бухгалтерского учета</w:t>
      </w:r>
    </w:p>
    <w:p w:rsidR="00C07E4F" w:rsidRPr="005436B4" w:rsidRDefault="00C07E4F">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618"/>
        <w:gridCol w:w="4559"/>
      </w:tblGrid>
      <w:tr w:rsidR="00C07E4F">
        <w:tc>
          <w:tcPr>
            <w:tcW w:w="0" w:type="auto"/>
            <w:tcMar>
              <w:top w:w="75" w:type="dxa"/>
              <w:left w:w="75" w:type="dxa"/>
              <w:bottom w:w="75" w:type="dxa"/>
              <w:right w:w="75" w:type="dxa"/>
            </w:tcMar>
          </w:tcPr>
          <w:p w:rsidR="00C07E4F" w:rsidRPr="005436B4" w:rsidRDefault="005436B4">
            <w:pPr>
              <w:rPr>
                <w:lang w:val="ru-RU"/>
              </w:rPr>
            </w:pPr>
            <w:r>
              <w:rPr>
                <w:lang w:val="ru-RU"/>
              </w:rPr>
              <w:t>Гаврилов-Ям</w:t>
            </w:r>
          </w:p>
        </w:tc>
        <w:tc>
          <w:tcPr>
            <w:tcW w:w="0" w:type="auto"/>
            <w:tcMar>
              <w:top w:w="75" w:type="dxa"/>
              <w:left w:w="75" w:type="dxa"/>
              <w:bottom w:w="75" w:type="dxa"/>
              <w:right w:w="75" w:type="dxa"/>
            </w:tcMar>
          </w:tcPr>
          <w:p w:rsidR="00C07E4F" w:rsidRDefault="00AF7C87" w:rsidP="005436B4">
            <w:r>
              <w:rPr>
                <w:rFonts w:hAnsi="Times New Roman" w:cs="Times New Roman"/>
                <w:color w:val="000000"/>
                <w:sz w:val="24"/>
                <w:szCs w:val="24"/>
                <w:lang w:val="ru-RU"/>
              </w:rPr>
              <w:t>29</w:t>
            </w:r>
            <w:r w:rsidR="000C43C7">
              <w:rPr>
                <w:rFonts w:hAnsi="Times New Roman" w:cs="Times New Roman"/>
                <w:color w:val="000000"/>
                <w:sz w:val="24"/>
                <w:szCs w:val="24"/>
              </w:rPr>
              <w:t>.12.2020</w:t>
            </w:r>
          </w:p>
        </w:tc>
      </w:tr>
      <w:tr w:rsidR="00C07E4F">
        <w:tc>
          <w:tcPr>
            <w:tcW w:w="57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56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ПРИКАЗЫВАЮ:</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 01.01.2021.</w:t>
      </w:r>
    </w:p>
    <w:p w:rsidR="00C07E4F" w:rsidRPr="005436B4" w:rsidRDefault="005436B4">
      <w:pPr>
        <w:rPr>
          <w:rFonts w:hAnsi="Times New Roman" w:cs="Times New Roman"/>
          <w:color w:val="000000"/>
          <w:sz w:val="24"/>
          <w:szCs w:val="24"/>
          <w:lang w:val="ru-RU"/>
        </w:rPr>
      </w:pPr>
      <w:r>
        <w:rPr>
          <w:rFonts w:hAnsi="Times New Roman" w:cs="Times New Roman"/>
          <w:color w:val="000000"/>
          <w:sz w:val="24"/>
          <w:szCs w:val="24"/>
          <w:lang w:val="ru-RU"/>
        </w:rPr>
        <w:t xml:space="preserve"> 2</w:t>
      </w:r>
      <w:r w:rsidR="000C43C7" w:rsidRPr="005436B4">
        <w:rPr>
          <w:rFonts w:hAnsi="Times New Roman" w:cs="Times New Roman"/>
          <w:color w:val="000000"/>
          <w:sz w:val="24"/>
          <w:szCs w:val="24"/>
          <w:lang w:val="ru-RU"/>
        </w:rPr>
        <w:t xml:space="preserve">. Контроль за исполнением приказа возложить на главного бухгалтера </w:t>
      </w:r>
      <w:r>
        <w:rPr>
          <w:rFonts w:hAnsi="Times New Roman" w:cs="Times New Roman"/>
          <w:color w:val="000000"/>
          <w:sz w:val="24"/>
          <w:szCs w:val="24"/>
          <w:lang w:val="ru-RU"/>
        </w:rPr>
        <w:t>Е.Б.Сигову</w:t>
      </w:r>
      <w:r w:rsidR="000C43C7" w:rsidRPr="005436B4">
        <w:rPr>
          <w:rFonts w:hAnsi="Times New Roman" w:cs="Times New Roman"/>
          <w:color w:val="000000"/>
          <w:sz w:val="24"/>
          <w:szCs w:val="24"/>
          <w:lang w:val="ru-RU"/>
        </w:rPr>
        <w:t>.</w:t>
      </w:r>
    </w:p>
    <w:p w:rsidR="00C07E4F" w:rsidRPr="005436B4" w:rsidRDefault="00C07E4F">
      <w:pPr>
        <w:rPr>
          <w:rFonts w:hAnsi="Times New Roman" w:cs="Times New Roman"/>
          <w:color w:val="000000"/>
          <w:sz w:val="24"/>
          <w:szCs w:val="24"/>
          <w:lang w:val="ru-RU"/>
        </w:rPr>
      </w:pPr>
    </w:p>
    <w:p w:rsidR="00C07E4F" w:rsidRPr="005436B4" w:rsidRDefault="00C07E4F">
      <w:pPr>
        <w:rPr>
          <w:rFonts w:hAnsi="Times New Roman" w:cs="Times New Roman"/>
          <w:color w:val="000000"/>
          <w:sz w:val="24"/>
          <w:szCs w:val="24"/>
          <w:lang w:val="ru-RU"/>
        </w:rPr>
      </w:pPr>
    </w:p>
    <w:tbl>
      <w:tblPr>
        <w:tblW w:w="10905" w:type="dxa"/>
        <w:tblCellMar>
          <w:top w:w="15" w:type="dxa"/>
          <w:left w:w="15" w:type="dxa"/>
          <w:bottom w:w="15" w:type="dxa"/>
          <w:right w:w="15" w:type="dxa"/>
        </w:tblCellMar>
        <w:tblLook w:val="0600" w:firstRow="0" w:lastRow="0" w:firstColumn="0" w:lastColumn="0" w:noHBand="1" w:noVBand="1"/>
      </w:tblPr>
      <w:tblGrid>
        <w:gridCol w:w="3201"/>
        <w:gridCol w:w="476"/>
        <w:gridCol w:w="4162"/>
        <w:gridCol w:w="156"/>
        <w:gridCol w:w="2910"/>
      </w:tblGrid>
      <w:tr w:rsidR="00C07E4F">
        <w:tc>
          <w:tcPr>
            <w:tcW w:w="0" w:type="auto"/>
            <w:tcMar>
              <w:top w:w="75" w:type="dxa"/>
              <w:left w:w="75" w:type="dxa"/>
              <w:bottom w:w="75" w:type="dxa"/>
              <w:right w:w="75" w:type="dxa"/>
            </w:tcMar>
            <w:vAlign w:val="bottom"/>
          </w:tcPr>
          <w:p w:rsidR="00C07E4F" w:rsidRPr="005436B4" w:rsidRDefault="005436B4">
            <w:pPr>
              <w:rPr>
                <w:lang w:val="ru-RU"/>
              </w:rPr>
            </w:pPr>
            <w:r>
              <w:rPr>
                <w:lang w:val="ru-RU"/>
              </w:rPr>
              <w:t>Директор</w:t>
            </w:r>
          </w:p>
        </w:tc>
        <w:tc>
          <w:tcPr>
            <w:tcW w:w="0" w:type="auto"/>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15" w:type="dxa"/>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2910" w:type="dxa"/>
            <w:tcMar>
              <w:top w:w="75" w:type="dxa"/>
              <w:left w:w="75" w:type="dxa"/>
              <w:bottom w:w="75" w:type="dxa"/>
              <w:right w:w="75" w:type="dxa"/>
            </w:tcMar>
            <w:vAlign w:val="bottom"/>
          </w:tcPr>
          <w:p w:rsidR="00C07E4F" w:rsidRPr="005436B4" w:rsidRDefault="00AF7C87">
            <w:pPr>
              <w:rPr>
                <w:lang w:val="ru-RU"/>
              </w:rPr>
            </w:pPr>
            <w:r w:rsidRPr="00AF7C87">
              <w:rPr>
                <w:lang w:val="ru-RU"/>
              </w:rPr>
              <w:t>М.А.Абрамова</w:t>
            </w:r>
          </w:p>
        </w:tc>
      </w:tr>
    </w:tbl>
    <w:p w:rsidR="00C07E4F" w:rsidRDefault="00C07E4F">
      <w:pPr>
        <w:rPr>
          <w:rFonts w:hAnsi="Times New Roman" w:cs="Times New Roman"/>
          <w:color w:val="000000"/>
          <w:sz w:val="24"/>
          <w:szCs w:val="24"/>
        </w:rPr>
      </w:pPr>
    </w:p>
    <w:tbl>
      <w:tblPr>
        <w:tblW w:w="3780" w:type="dxa"/>
        <w:tblCellMar>
          <w:top w:w="15" w:type="dxa"/>
          <w:left w:w="15" w:type="dxa"/>
          <w:bottom w:w="15" w:type="dxa"/>
          <w:right w:w="15" w:type="dxa"/>
        </w:tblCellMar>
        <w:tblLook w:val="0600" w:firstRow="0" w:lastRow="0" w:firstColumn="0" w:lastColumn="0" w:noHBand="1" w:noVBand="1"/>
      </w:tblPr>
      <w:tblGrid>
        <w:gridCol w:w="3780"/>
      </w:tblGrid>
      <w:tr w:rsidR="00C07E4F">
        <w:tc>
          <w:tcPr>
            <w:tcW w:w="3585" w:type="dxa"/>
            <w:tcMar>
              <w:top w:w="75" w:type="dxa"/>
              <w:left w:w="75" w:type="dxa"/>
              <w:bottom w:w="75" w:type="dxa"/>
              <w:right w:w="75" w:type="dxa"/>
            </w:tcMar>
          </w:tcPr>
          <w:p w:rsidR="0040121D" w:rsidRDefault="005436B4" w:rsidP="005436B4">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C07E4F" w:rsidRPr="00AF7C87" w:rsidRDefault="000C43C7" w:rsidP="005436B4">
            <w:pPr>
              <w:rPr>
                <w:lang w:val="ru-RU"/>
              </w:rPr>
            </w:pPr>
            <w:r>
              <w:rPr>
                <w:rFonts w:hAnsi="Times New Roman" w:cs="Times New Roman"/>
                <w:color w:val="000000"/>
                <w:sz w:val="24"/>
                <w:szCs w:val="24"/>
              </w:rPr>
              <w:t>Приложение</w:t>
            </w:r>
            <w:r>
              <w:br/>
            </w:r>
            <w:r>
              <w:rPr>
                <w:rFonts w:hAnsi="Times New Roman" w:cs="Times New Roman"/>
                <w:color w:val="000000"/>
                <w:sz w:val="24"/>
                <w:szCs w:val="24"/>
              </w:rPr>
              <w:t xml:space="preserve"> </w:t>
            </w:r>
            <w:r>
              <w:rPr>
                <w:rFonts w:hAnsi="Times New Roman" w:cs="Times New Roman"/>
                <w:color w:val="000000"/>
                <w:sz w:val="24"/>
                <w:szCs w:val="24"/>
              </w:rPr>
              <w:tab/>
            </w:r>
            <w:r>
              <w:rPr>
                <w:rFonts w:hAnsi="Times New Roman" w:cs="Times New Roman"/>
                <w:color w:val="000000"/>
                <w:sz w:val="24"/>
                <w:szCs w:val="24"/>
              </w:rPr>
              <w:tab/>
            </w:r>
            <w:r>
              <w:rPr>
                <w:rFonts w:hAnsi="Times New Roman" w:cs="Times New Roman"/>
                <w:color w:val="000000"/>
                <w:sz w:val="24"/>
                <w:szCs w:val="24"/>
              </w:rPr>
              <w:tab/>
            </w:r>
            <w:r w:rsidR="005436B4">
              <w:rPr>
                <w:rFonts w:hAnsi="Times New Roman" w:cs="Times New Roman"/>
                <w:color w:val="000000"/>
                <w:sz w:val="24"/>
                <w:szCs w:val="24"/>
                <w:lang w:val="ru-RU"/>
              </w:rPr>
              <w:t xml:space="preserve">                              </w:t>
            </w:r>
            <w:r>
              <w:rPr>
                <w:rFonts w:hAnsi="Times New Roman" w:cs="Times New Roman"/>
                <w:color w:val="000000"/>
                <w:sz w:val="24"/>
                <w:szCs w:val="24"/>
              </w:rPr>
              <w:lastRenderedPageBreak/>
              <w:t>к приказу от</w:t>
            </w:r>
            <w:r w:rsidR="00AF7C87">
              <w:rPr>
                <w:rFonts w:hAnsi="Times New Roman" w:cs="Times New Roman"/>
                <w:color w:val="000000"/>
                <w:sz w:val="24"/>
                <w:szCs w:val="24"/>
              </w:rPr>
              <w:t xml:space="preserve"> </w:t>
            </w:r>
            <w:r w:rsidR="00AF7C87">
              <w:rPr>
                <w:rFonts w:hAnsi="Times New Roman" w:cs="Times New Roman"/>
                <w:color w:val="000000"/>
                <w:sz w:val="24"/>
                <w:szCs w:val="24"/>
                <w:lang w:val="ru-RU"/>
              </w:rPr>
              <w:t>29</w:t>
            </w:r>
            <w:r>
              <w:rPr>
                <w:rFonts w:hAnsi="Times New Roman" w:cs="Times New Roman"/>
                <w:color w:val="000000"/>
                <w:sz w:val="24"/>
                <w:szCs w:val="24"/>
              </w:rPr>
              <w:t xml:space="preserve">.12.2020 № </w:t>
            </w:r>
            <w:r w:rsidR="00AF7C87">
              <w:rPr>
                <w:rFonts w:hAnsi="Times New Roman" w:cs="Times New Roman"/>
                <w:sz w:val="24"/>
                <w:szCs w:val="24"/>
                <w:lang w:val="ru-RU"/>
              </w:rPr>
              <w:t>01-03/144</w:t>
            </w:r>
          </w:p>
        </w:tc>
      </w:tr>
    </w:tbl>
    <w:p w:rsidR="00C07E4F" w:rsidRDefault="00C07E4F">
      <w:pPr>
        <w:rPr>
          <w:rFonts w:hAnsi="Times New Roman" w:cs="Times New Roman"/>
          <w:color w:val="000000"/>
          <w:sz w:val="24"/>
          <w:szCs w:val="24"/>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b/>
          <w:bCs/>
          <w:color w:val="000000"/>
          <w:sz w:val="24"/>
          <w:szCs w:val="24"/>
          <w:lang w:val="ru-RU"/>
        </w:rPr>
        <w:t>Учетная  политика для целей бухгалтерского учета</w:t>
      </w:r>
    </w:p>
    <w:p w:rsidR="00C07E4F" w:rsidRPr="005436B4" w:rsidRDefault="00C07E4F">
      <w:pPr>
        <w:jc w:val="center"/>
        <w:rPr>
          <w:rFonts w:hAnsi="Times New Roman" w:cs="Times New Roman"/>
          <w:color w:val="000000"/>
          <w:sz w:val="24"/>
          <w:szCs w:val="24"/>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Учетная  </w:t>
      </w:r>
      <w:r w:rsidRPr="00AF7C87">
        <w:rPr>
          <w:rFonts w:hAnsi="Times New Roman" w:cs="Times New Roman"/>
          <w:sz w:val="24"/>
          <w:szCs w:val="24"/>
          <w:lang w:val="ru-RU"/>
        </w:rPr>
        <w:t xml:space="preserve">политика </w:t>
      </w:r>
      <w:r w:rsidR="00E251BD" w:rsidRPr="00AF7C87">
        <w:rPr>
          <w:rFonts w:hAnsi="Times New Roman" w:cs="Times New Roman"/>
          <w:b/>
          <w:sz w:val="24"/>
          <w:szCs w:val="24"/>
          <w:lang w:val="ru-RU"/>
        </w:rPr>
        <w:t>Муниципального общеобразовательного  бюджетного учреждения «</w:t>
      </w:r>
      <w:r w:rsidR="00AF7C87" w:rsidRPr="00AF7C87">
        <w:rPr>
          <w:rFonts w:hAnsi="Times New Roman" w:cs="Times New Roman"/>
          <w:b/>
          <w:sz w:val="24"/>
          <w:szCs w:val="24"/>
          <w:lang w:val="ru-RU"/>
        </w:rPr>
        <w:t>Шопшинская средняя школа</w:t>
      </w:r>
      <w:r w:rsidR="00E251BD" w:rsidRPr="00AF7C87">
        <w:rPr>
          <w:rFonts w:hAnsi="Times New Roman" w:cs="Times New Roman"/>
          <w:b/>
          <w:sz w:val="24"/>
          <w:szCs w:val="24"/>
          <w:lang w:val="ru-RU"/>
        </w:rPr>
        <w:t>»</w:t>
      </w:r>
      <w:r w:rsidRPr="00AF7C87">
        <w:rPr>
          <w:rFonts w:hAnsi="Times New Roman" w:cs="Times New Roman"/>
          <w:sz w:val="24"/>
          <w:szCs w:val="24"/>
          <w:lang w:val="ru-RU"/>
        </w:rPr>
        <w:t xml:space="preserve"> </w:t>
      </w:r>
      <w:r w:rsidRPr="005436B4">
        <w:rPr>
          <w:rFonts w:hAnsi="Times New Roman" w:cs="Times New Roman"/>
          <w:color w:val="000000"/>
          <w:sz w:val="24"/>
          <w:szCs w:val="24"/>
          <w:lang w:val="ru-RU"/>
        </w:rPr>
        <w:t>(далее – учреждение) разработана в соответствии:</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(далее – Инструкция к Единому плану счетов № 157н);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(далее – Инструкция № 174н);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C07E4F" w:rsidRPr="005436B4" w:rsidRDefault="000C43C7" w:rsidP="00E251BD">
      <w:pPr>
        <w:numPr>
          <w:ilvl w:val="0"/>
          <w:numId w:val="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436B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436B4">
        <w:rPr>
          <w:rFonts w:hAnsi="Times New Roman" w:cs="Times New Roman"/>
          <w:color w:val="000000"/>
          <w:sz w:val="24"/>
          <w:szCs w:val="24"/>
          <w:lang w:val="ru-RU"/>
        </w:rPr>
        <w:t xml:space="preserve">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w:t>
      </w:r>
      <w:r w:rsidRPr="005436B4">
        <w:rPr>
          <w:rFonts w:hAnsi="Times New Roman" w:cs="Times New Roman"/>
          <w:color w:val="000000"/>
          <w:sz w:val="24"/>
          <w:szCs w:val="24"/>
          <w:lang w:val="ru-RU"/>
        </w:rPr>
        <w:lastRenderedPageBreak/>
        <w:t>15.11.2019 № 181н, 182н, 183н, 184н (далее – соответственно</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Pr>
          <w:rFonts w:hAnsi="Times New Roman" w:cs="Times New Roman"/>
          <w:color w:val="000000"/>
          <w:sz w:val="24"/>
          <w:szCs w:val="24"/>
        </w:rPr>
        <w:t> </w:t>
      </w:r>
      <w:r w:rsidRPr="005436B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436B4">
        <w:rPr>
          <w:rFonts w:hAnsi="Times New Roman" w:cs="Times New Roman"/>
          <w:color w:val="000000"/>
          <w:sz w:val="24"/>
          <w:szCs w:val="24"/>
          <w:lang w:val="ru-RU"/>
        </w:rPr>
        <w:t>от 30.06.2020 № 129н</w:t>
      </w:r>
      <w:r>
        <w:rPr>
          <w:rFonts w:hAnsi="Times New Roman" w:cs="Times New Roman"/>
          <w:color w:val="000000"/>
          <w:sz w:val="24"/>
          <w:szCs w:val="24"/>
        </w:rPr>
        <w:t> </w:t>
      </w:r>
      <w:r w:rsidRPr="005436B4">
        <w:rPr>
          <w:rFonts w:hAnsi="Times New Roman" w:cs="Times New Roman"/>
          <w:color w:val="000000"/>
          <w:sz w:val="24"/>
          <w:szCs w:val="24"/>
          <w:lang w:val="ru-RU"/>
        </w:rPr>
        <w:t>(далее – СГС «Финансовые инструменты»).</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(далее – Инструкция № 162н).</w:t>
      </w:r>
    </w:p>
    <w:p w:rsidR="00C07E4F" w:rsidRDefault="00C07E4F">
      <w:pPr>
        <w:rPr>
          <w:rFonts w:hAnsi="Times New Roman" w:cs="Times New Roman"/>
          <w:color w:val="000000"/>
          <w:sz w:val="24"/>
          <w:szCs w:val="24"/>
        </w:rPr>
      </w:pPr>
    </w:p>
    <w:p w:rsidR="00C07E4F" w:rsidRDefault="000C43C7">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861"/>
        <w:gridCol w:w="7316"/>
      </w:tblGrid>
      <w:tr w:rsidR="00C07E4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 xml:space="preserve">Расшифровка </w:t>
            </w:r>
          </w:p>
        </w:tc>
      </w:tr>
      <w:tr w:rsidR="00C07E4F" w:rsidRPr="00AF7C8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251BD" w:rsidRDefault="00E251BD" w:rsidP="00AF7C87">
            <w:pPr>
              <w:rPr>
                <w:lang w:val="ru-RU"/>
              </w:rPr>
            </w:pPr>
            <w:r w:rsidRPr="00AF7C87">
              <w:rPr>
                <w:rFonts w:hAnsi="Times New Roman" w:cs="Times New Roman"/>
                <w:b/>
                <w:sz w:val="24"/>
                <w:szCs w:val="24"/>
                <w:lang w:val="ru-RU"/>
              </w:rPr>
              <w:t>Муниципальное общеобразовательное  бюджетное учреждение «</w:t>
            </w:r>
            <w:r w:rsidR="00AF7C87" w:rsidRPr="00AF7C87">
              <w:rPr>
                <w:rFonts w:hAnsi="Times New Roman" w:cs="Times New Roman"/>
                <w:b/>
                <w:sz w:val="24"/>
                <w:szCs w:val="24"/>
                <w:lang w:val="ru-RU"/>
              </w:rPr>
              <w:t>Шопшинская средняя школа</w:t>
            </w:r>
            <w:r w:rsidRPr="00AF7C87">
              <w:rPr>
                <w:rFonts w:hAnsi="Times New Roman" w:cs="Times New Roman"/>
                <w:b/>
                <w:sz w:val="24"/>
                <w:szCs w:val="24"/>
                <w:lang w:val="ru-RU"/>
              </w:rPr>
              <w:t>»</w:t>
            </w:r>
          </w:p>
        </w:tc>
      </w:tr>
      <w:tr w:rsidR="00C07E4F" w:rsidRPr="00AF7C8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1–17-е разряды номера счета в соответствии с Рабочим планом счетов</w:t>
            </w:r>
          </w:p>
        </w:tc>
      </w:tr>
      <w:tr w:rsidR="00C07E4F" w:rsidRPr="00AF7C8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rsidP="00E251BD">
            <w:pPr>
              <w:rPr>
                <w:lang w:val="ru-RU"/>
              </w:rPr>
            </w:pPr>
            <w:r w:rsidRPr="005436B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436B4">
              <w:rPr>
                <w:lang w:val="ru-RU"/>
              </w:rPr>
              <w:br/>
            </w:r>
            <w:r w:rsidRPr="005436B4">
              <w:rPr>
                <w:rFonts w:hAnsi="Times New Roman" w:cs="Times New Roman"/>
                <w:color w:val="000000"/>
                <w:sz w:val="24"/>
                <w:szCs w:val="24"/>
                <w:lang w:val="ru-RU"/>
              </w:rPr>
              <w:t xml:space="preserve"> – 18-й разряд – код вида финансового обеспечения (деятельности);</w:t>
            </w:r>
            <w:r w:rsidRPr="005436B4">
              <w:rPr>
                <w:lang w:val="ru-RU"/>
              </w:rPr>
              <w:br/>
            </w:r>
            <w:r w:rsidRPr="005436B4">
              <w:rPr>
                <w:rFonts w:hAnsi="Times New Roman" w:cs="Times New Roman"/>
                <w:color w:val="000000"/>
                <w:sz w:val="24"/>
                <w:szCs w:val="24"/>
                <w:lang w:val="ru-RU"/>
              </w:rPr>
              <w:t xml:space="preserve"> – 26-й разряд – соответствующая подстатья КОСГУ</w:t>
            </w:r>
          </w:p>
        </w:tc>
      </w:tr>
    </w:tbl>
    <w:p w:rsidR="00C07E4F" w:rsidRPr="005436B4" w:rsidRDefault="00C07E4F">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w:t>
      </w:r>
      <w:r w:rsidRPr="005436B4">
        <w:rPr>
          <w:rFonts w:hAnsi="Times New Roman" w:cs="Times New Roman"/>
          <w:b/>
          <w:bCs/>
          <w:color w:val="000000"/>
          <w:sz w:val="24"/>
          <w:szCs w:val="24"/>
          <w:lang w:val="ru-RU"/>
        </w:rPr>
        <w:t xml:space="preserve"> . Общие положения</w:t>
      </w:r>
    </w:p>
    <w:p w:rsidR="00C033E9" w:rsidRPr="00B719D7"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C033E9" w:rsidRPr="00B719D7">
        <w:rPr>
          <w:rFonts w:hAnsi="Times New Roman" w:cs="Times New Roman"/>
          <w:color w:val="000000"/>
          <w:sz w:val="24"/>
          <w:szCs w:val="24"/>
          <w:lang w:val="ru-RU"/>
        </w:rPr>
        <w:t>1. Б</w:t>
      </w:r>
      <w:r w:rsidR="00C033E9">
        <w:rPr>
          <w:rFonts w:hAnsi="Times New Roman" w:cs="Times New Roman"/>
          <w:color w:val="000000"/>
          <w:sz w:val="24"/>
          <w:szCs w:val="24"/>
          <w:lang w:val="ru-RU"/>
        </w:rPr>
        <w:t>ухгалтерский</w:t>
      </w:r>
      <w:r w:rsidR="00C033E9" w:rsidRPr="00B719D7">
        <w:rPr>
          <w:rFonts w:hAnsi="Times New Roman" w:cs="Times New Roman"/>
          <w:color w:val="000000"/>
          <w:sz w:val="24"/>
          <w:szCs w:val="24"/>
          <w:lang w:val="ru-RU"/>
        </w:rPr>
        <w:t xml:space="preserve"> учет ведет </w:t>
      </w:r>
      <w:r w:rsidR="00C033E9">
        <w:rPr>
          <w:rFonts w:hAnsi="Times New Roman" w:cs="Times New Roman"/>
          <w:color w:val="000000"/>
          <w:sz w:val="24"/>
          <w:szCs w:val="24"/>
          <w:lang w:val="ru-RU"/>
        </w:rPr>
        <w:t xml:space="preserve"> Централизованная бухгалтерия образовательных учреждений Гаврилов-Ямского муниципального района</w:t>
      </w:r>
      <w:r w:rsidR="00C033E9" w:rsidRPr="00B719D7">
        <w:rPr>
          <w:rFonts w:hAnsi="Times New Roman" w:cs="Times New Roman"/>
          <w:color w:val="000000"/>
          <w:sz w:val="24"/>
          <w:szCs w:val="24"/>
          <w:lang w:val="ru-RU"/>
        </w:rPr>
        <w:t xml:space="preserve">, под руководством </w:t>
      </w:r>
      <w:r w:rsidR="00C033E9">
        <w:rPr>
          <w:rFonts w:hAnsi="Times New Roman" w:cs="Times New Roman"/>
          <w:color w:val="000000"/>
          <w:sz w:val="24"/>
          <w:szCs w:val="24"/>
          <w:lang w:val="ru-RU"/>
        </w:rPr>
        <w:t>директора</w:t>
      </w:r>
      <w:r w:rsidR="00C033E9"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Б</w:t>
      </w:r>
      <w:r>
        <w:rPr>
          <w:rFonts w:hAnsi="Times New Roman" w:cs="Times New Roman"/>
          <w:color w:val="000000"/>
          <w:sz w:val="24"/>
          <w:szCs w:val="24"/>
          <w:lang w:val="ru-RU"/>
        </w:rPr>
        <w:t>ухгалтерский</w:t>
      </w:r>
      <w:r w:rsidRPr="00B719D7">
        <w:rPr>
          <w:rFonts w:hAnsi="Times New Roman" w:cs="Times New Roman"/>
          <w:color w:val="000000"/>
          <w:sz w:val="24"/>
          <w:szCs w:val="24"/>
          <w:lang w:val="ru-RU"/>
        </w:rPr>
        <w:t xml:space="preserve"> учет в </w:t>
      </w:r>
      <w:r>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и </w:t>
      </w:r>
      <w:r w:rsidRPr="00B719D7">
        <w:rPr>
          <w:rFonts w:hAnsi="Times New Roman" w:cs="Times New Roman"/>
          <w:color w:val="000000"/>
          <w:sz w:val="24"/>
          <w:szCs w:val="24"/>
          <w:lang w:val="ru-RU"/>
        </w:rPr>
        <w:t xml:space="preserve"> имеющих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 .</w:t>
      </w:r>
    </w:p>
    <w:p w:rsidR="00C07E4F" w:rsidRPr="005436B4" w:rsidRDefault="00C033E9">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3. В учреждении действуют постоянные комиссии:</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поступлению и выбытию активов (приложение 1);</w:t>
      </w:r>
    </w:p>
    <w:p w:rsidR="00C07E4F" w:rsidRDefault="000C43C7">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инвентаризационная комиссия (приложение 2);</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проверке показаний одометров автотранспорта (приложение 3);</w:t>
      </w:r>
    </w:p>
    <w:p w:rsidR="00C07E4F" w:rsidRPr="005436B4" w:rsidRDefault="000C43C7">
      <w:pPr>
        <w:numPr>
          <w:ilvl w:val="0"/>
          <w:numId w:val="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комиссия для проведения внезапной ревизии кассы (приложение 4).</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436B4">
        <w:rPr>
          <w:lang w:val="ru-RU"/>
        </w:rPr>
        <w:br/>
      </w:r>
      <w:r w:rsidRPr="005436B4">
        <w:rPr>
          <w:rFonts w:hAnsi="Times New Roman" w:cs="Times New Roman"/>
          <w:color w:val="000000"/>
          <w:sz w:val="24"/>
          <w:szCs w:val="24"/>
          <w:lang w:val="ru-RU"/>
        </w:rPr>
        <w:t xml:space="preserve"> Основание: пункт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436B4">
        <w:rPr>
          <w:lang w:val="ru-RU"/>
        </w:rPr>
        <w:br/>
      </w:r>
      <w:r w:rsidRPr="005436B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w:t>
      </w:r>
      <w:r w:rsidRPr="005436B4">
        <w:rPr>
          <w:rFonts w:hAnsi="Times New Roman" w:cs="Times New Roman"/>
          <w:b/>
          <w:bCs/>
          <w:color w:val="000000"/>
          <w:sz w:val="24"/>
          <w:szCs w:val="24"/>
          <w:lang w:val="ru-RU"/>
        </w:rPr>
        <w:t>. Технология  обработки учетной информации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Бухгалтерский учет ведется в электронном виде с применением программных продуктов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 xml:space="preserve">», </w:t>
      </w:r>
      <w:r w:rsidR="00C033E9">
        <w:rPr>
          <w:rFonts w:hAnsi="Times New Roman" w:cs="Times New Roman"/>
          <w:color w:val="000000"/>
          <w:sz w:val="24"/>
          <w:szCs w:val="24"/>
          <w:lang w:val="ru-RU"/>
        </w:rPr>
        <w:t>«АС-Бюджет</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C07E4F" w:rsidRDefault="000C43C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передача бухгалтерской отчетности учредителю;</w:t>
      </w:r>
    </w:p>
    <w:p w:rsidR="00C07E4F" w:rsidRDefault="000C43C7">
      <w:pPr>
        <w:numPr>
          <w:ilvl w:val="0"/>
          <w:numId w:val="3"/>
        </w:numPr>
        <w:ind w:left="780" w:right="180"/>
        <w:contextualSpacing/>
        <w:rPr>
          <w:rFonts w:hAnsi="Times New Roman" w:cs="Times New Roman"/>
          <w:color w:val="000000"/>
          <w:sz w:val="24"/>
          <w:szCs w:val="24"/>
        </w:rPr>
      </w:pPr>
      <w:r w:rsidRPr="005436B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r>
        <w:rPr>
          <w:rFonts w:hAnsi="Times New Roman" w:cs="Times New Roman"/>
          <w:color w:val="000000"/>
          <w:sz w:val="24"/>
          <w:szCs w:val="24"/>
        </w:rPr>
        <w:t>Федеральной налоговой службы;</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передача отчетности в отделение Пенсионного фонда;</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436B4">
        <w:rPr>
          <w:rFonts w:hAnsi="Times New Roman" w:cs="Times New Roman"/>
          <w:color w:val="000000"/>
          <w:sz w:val="24"/>
          <w:szCs w:val="24"/>
          <w:lang w:val="ru-RU"/>
        </w:rPr>
        <w:t>.</w:t>
      </w:r>
      <w:r>
        <w:rPr>
          <w:rFonts w:hAnsi="Times New Roman" w:cs="Times New Roman"/>
          <w:color w:val="000000"/>
          <w:sz w:val="24"/>
          <w:szCs w:val="24"/>
        </w:rPr>
        <w:t>gov</w:t>
      </w:r>
      <w:r w:rsidRPr="005436B4">
        <w:rPr>
          <w:rFonts w:hAnsi="Times New Roman" w:cs="Times New Roman"/>
          <w:color w:val="000000"/>
          <w:sz w:val="24"/>
          <w:szCs w:val="24"/>
          <w:lang w:val="ru-RU"/>
        </w:rPr>
        <w:t>.</w:t>
      </w:r>
      <w:r>
        <w:rPr>
          <w:rFonts w:hAnsi="Times New Roman" w:cs="Times New Roman"/>
          <w:color w:val="000000"/>
          <w:sz w:val="24"/>
          <w:szCs w:val="24"/>
        </w:rPr>
        <w:t>ru</w:t>
      </w:r>
      <w:r w:rsidRPr="005436B4">
        <w:rPr>
          <w:rFonts w:hAnsi="Times New Roman" w:cs="Times New Roman"/>
          <w:color w:val="000000"/>
          <w:sz w:val="24"/>
          <w:szCs w:val="24"/>
          <w:lang w:val="ru-RU"/>
        </w:rPr>
        <w:t>;</w:t>
      </w:r>
    </w:p>
    <w:p w:rsidR="00CA567C" w:rsidRDefault="00FB1A2D" w:rsidP="00351D24">
      <w:pPr>
        <w:numPr>
          <w:ilvl w:val="0"/>
          <w:numId w:val="3"/>
        </w:num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передача электронных реестров пособий</w:t>
      </w:r>
      <w:r w:rsidR="00CA567C" w:rsidRPr="00CA567C">
        <w:rPr>
          <w:rFonts w:hAnsi="Times New Roman" w:cs="Times New Roman"/>
          <w:color w:val="000000"/>
          <w:sz w:val="24"/>
          <w:szCs w:val="24"/>
          <w:lang w:val="ru-RU"/>
        </w:rPr>
        <w:t xml:space="preserve"> по временной нетрудоспособности, по беременности и родам,</w:t>
      </w:r>
      <w:r w:rsidR="00CA567C">
        <w:rPr>
          <w:rFonts w:hAnsi="Times New Roman" w:cs="Times New Roman"/>
          <w:color w:val="000000"/>
          <w:sz w:val="24"/>
          <w:szCs w:val="24"/>
          <w:lang w:val="ru-RU"/>
        </w:rPr>
        <w:t xml:space="preserve"> </w:t>
      </w:r>
      <w:r w:rsidR="00CA567C" w:rsidRPr="00CA567C">
        <w:rPr>
          <w:rFonts w:hAnsi="Times New Roman" w:cs="Times New Roman"/>
          <w:color w:val="000000"/>
          <w:sz w:val="24"/>
          <w:szCs w:val="24"/>
          <w:lang w:val="ru-RU"/>
        </w:rPr>
        <w:t>отпуск по уходу за ребенком до 1,5 лет, единовременное пособие на рож</w:t>
      </w:r>
      <w:r w:rsidR="00CA567C">
        <w:rPr>
          <w:rFonts w:hAnsi="Times New Roman" w:cs="Times New Roman"/>
          <w:color w:val="000000"/>
          <w:sz w:val="24"/>
          <w:szCs w:val="24"/>
          <w:lang w:val="ru-RU"/>
        </w:rPr>
        <w:t>д</w:t>
      </w:r>
      <w:r w:rsidR="00CA567C" w:rsidRPr="00CA567C">
        <w:rPr>
          <w:rFonts w:hAnsi="Times New Roman" w:cs="Times New Roman"/>
          <w:color w:val="000000"/>
          <w:sz w:val="24"/>
          <w:szCs w:val="24"/>
          <w:lang w:val="ru-RU"/>
        </w:rPr>
        <w:t>ение ребенка, на ранних сроках беременности</w:t>
      </w:r>
      <w:r w:rsidR="00CA567C">
        <w:rPr>
          <w:rFonts w:hAnsi="Times New Roman" w:cs="Times New Roman"/>
          <w:color w:val="000000"/>
          <w:sz w:val="24"/>
          <w:szCs w:val="24"/>
          <w:lang w:val="ru-RU"/>
        </w:rPr>
        <w:t>;</w:t>
      </w:r>
    </w:p>
    <w:p w:rsidR="00CA567C" w:rsidRDefault="00CA567C" w:rsidP="00351D24">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электронных реестров на перечисление заработной платы через Сбербанк Бизнес Онлайн;</w:t>
      </w:r>
    </w:p>
    <w:p w:rsidR="00CA567C" w:rsidRDefault="00CA567C" w:rsidP="00351D24">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сканов документов на погребение в ФСС через СБиС</w:t>
      </w:r>
    </w:p>
    <w:p w:rsidR="00C07E4F" w:rsidRPr="00CA567C" w:rsidRDefault="000C43C7" w:rsidP="00CA567C">
      <w:p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07E4F" w:rsidRPr="005436B4" w:rsidRDefault="000C43C7">
      <w:pPr>
        <w:numPr>
          <w:ilvl w:val="0"/>
          <w:numId w:val="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на сервере ежедневно производится сохранение резервных копий базы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w:t>
      </w:r>
    </w:p>
    <w:p w:rsidR="00C07E4F" w:rsidRPr="005436B4" w:rsidRDefault="000C43C7" w:rsidP="00C033E9">
      <w:pPr>
        <w:numPr>
          <w:ilvl w:val="0"/>
          <w:numId w:val="4"/>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который хранится </w:t>
      </w:r>
      <w:r w:rsidR="00CA567C">
        <w:rPr>
          <w:rFonts w:hAnsi="Times New Roman" w:cs="Times New Roman"/>
          <w:color w:val="000000"/>
          <w:sz w:val="24"/>
          <w:szCs w:val="24"/>
          <w:lang w:val="ru-RU"/>
        </w:rPr>
        <w:t>у</w:t>
      </w:r>
      <w:r w:rsidRPr="005436B4">
        <w:rPr>
          <w:rFonts w:hAnsi="Times New Roman" w:cs="Times New Roman"/>
          <w:color w:val="000000"/>
          <w:sz w:val="24"/>
          <w:szCs w:val="24"/>
          <w:lang w:val="ru-RU"/>
        </w:rPr>
        <w:t xml:space="preserve"> главного бухгалтера;</w:t>
      </w:r>
    </w:p>
    <w:p w:rsidR="00C07E4F" w:rsidRPr="005436B4" w:rsidRDefault="000C43C7" w:rsidP="00C033E9">
      <w:pPr>
        <w:numPr>
          <w:ilvl w:val="0"/>
          <w:numId w:val="4"/>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III</w:t>
      </w:r>
      <w:r w:rsidRPr="005436B4">
        <w:rPr>
          <w:rFonts w:hAnsi="Times New Roman" w:cs="Times New Roman"/>
          <w:b/>
          <w:bCs/>
          <w:color w:val="000000"/>
          <w:sz w:val="24"/>
          <w:szCs w:val="24"/>
          <w:lang w:val="ru-RU"/>
        </w:rPr>
        <w:t>. Правила документооборота</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5436B4">
        <w:rPr>
          <w:lang w:val="ru-RU"/>
        </w:rPr>
        <w:br/>
      </w:r>
      <w:r w:rsidRPr="005436B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436B4">
        <w:rPr>
          <w:rFonts w:hAnsi="Times New Roman" w:cs="Times New Roman"/>
          <w:color w:val="000000"/>
          <w:sz w:val="24"/>
          <w:szCs w:val="24"/>
          <w:lang w:val="ru-RU"/>
        </w:rPr>
        <w:t>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07E4F" w:rsidRPr="005436B4" w:rsidRDefault="000C43C7">
      <w:pPr>
        <w:numPr>
          <w:ilvl w:val="0"/>
          <w:numId w:val="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самостоятельно разработанные формы, которые приведены в приложении 12;</w:t>
      </w:r>
    </w:p>
    <w:p w:rsidR="00C07E4F" w:rsidRPr="005436B4" w:rsidRDefault="000C43C7">
      <w:pPr>
        <w:numPr>
          <w:ilvl w:val="0"/>
          <w:numId w:val="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унифицированные формы, дополненные необходимыми реквизитами.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436B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5. Учреждение </w:t>
      </w:r>
      <w:r w:rsidR="001345B7">
        <w:rPr>
          <w:rFonts w:hAnsi="Times New Roman" w:cs="Times New Roman"/>
          <w:color w:val="000000"/>
          <w:sz w:val="24"/>
          <w:szCs w:val="24"/>
          <w:lang w:val="ru-RU"/>
        </w:rPr>
        <w:t xml:space="preserve"> не </w:t>
      </w:r>
      <w:r w:rsidRPr="005436B4">
        <w:rPr>
          <w:rFonts w:hAnsi="Times New Roman" w:cs="Times New Roman"/>
          <w:color w:val="000000"/>
          <w:sz w:val="24"/>
          <w:szCs w:val="24"/>
          <w:lang w:val="ru-RU"/>
        </w:rPr>
        <w:t>применяет</w:t>
      </w:r>
      <w:r>
        <w:rPr>
          <w:rFonts w:hAnsi="Times New Roman" w:cs="Times New Roman"/>
          <w:color w:val="000000"/>
          <w:sz w:val="24"/>
          <w:szCs w:val="24"/>
        </w:rPr>
        <w:t> </w:t>
      </w:r>
      <w:r w:rsidRPr="005436B4">
        <w:rPr>
          <w:rFonts w:hAnsi="Times New Roman" w:cs="Times New Roman"/>
          <w:color w:val="000000"/>
          <w:sz w:val="24"/>
          <w:szCs w:val="24"/>
          <w:lang w:val="ru-RU"/>
        </w:rPr>
        <w:t>электронные формы первичных документов и регистров бухучета</w:t>
      </w:r>
      <w:r w:rsidR="001D573E">
        <w:rPr>
          <w:rFonts w:hAnsi="Times New Roman" w:cs="Times New Roman"/>
          <w:color w:val="000000"/>
          <w:sz w:val="24"/>
          <w:szCs w:val="24"/>
          <w:lang w:val="ru-RU"/>
        </w:rPr>
        <w:t xml:space="preserve"> самостоятельно</w:t>
      </w:r>
      <w:r w:rsidR="001345B7">
        <w:rPr>
          <w:rFonts w:hAnsi="Times New Roman" w:cs="Times New Roman"/>
          <w:color w:val="000000"/>
          <w:sz w:val="24"/>
          <w:szCs w:val="24"/>
          <w:lang w:val="ru-RU"/>
        </w:rPr>
        <w:t>.</w:t>
      </w:r>
    </w:p>
    <w:p w:rsidR="00C07E4F" w:rsidRPr="005436B4" w:rsidRDefault="001345B7" w:rsidP="001345B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31 СГС «Концептуальные основы бухучета и отчетности».</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Формирование электронных регистров бухучета</w:t>
      </w:r>
      <w:r w:rsidR="009C4368">
        <w:rPr>
          <w:rFonts w:hAnsi="Times New Roman" w:cs="Times New Roman"/>
          <w:color w:val="000000"/>
          <w:sz w:val="24"/>
          <w:szCs w:val="24"/>
          <w:lang w:val="ru-RU"/>
        </w:rPr>
        <w:t xml:space="preserve"> в МУ ЦБ</w:t>
      </w:r>
      <w:r w:rsidRPr="005436B4">
        <w:rPr>
          <w:rFonts w:hAnsi="Times New Roman" w:cs="Times New Roman"/>
          <w:color w:val="000000"/>
          <w:sz w:val="24"/>
          <w:szCs w:val="24"/>
          <w:lang w:val="ru-RU"/>
        </w:rPr>
        <w:t xml:space="preserve"> осуществляется в следующем порядке:</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рабочий день месяца;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436B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436B4">
        <w:rPr>
          <w:rFonts w:hAnsi="Times New Roman" w:cs="Times New Roman"/>
          <w:color w:val="000000"/>
          <w:sz w:val="24"/>
          <w:szCs w:val="24"/>
          <w:lang w:val="ru-RU"/>
        </w:rPr>
        <w:t>со сведениями о начисленной амортизации;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года;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месяца;</w:t>
      </w:r>
    </w:p>
    <w:p w:rsidR="00C07E4F" w:rsidRPr="005436B4" w:rsidRDefault="000C43C7">
      <w:pPr>
        <w:numPr>
          <w:ilvl w:val="0"/>
          <w:numId w:val="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журналы операций, главная книга заполняются ежемесячно;</w:t>
      </w:r>
    </w:p>
    <w:p w:rsidR="00C07E4F" w:rsidRPr="005436B4" w:rsidRDefault="000C43C7" w:rsidP="00B62DE1">
      <w:pPr>
        <w:numPr>
          <w:ilvl w:val="0"/>
          <w:numId w:val="7"/>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436B4">
        <w:rPr>
          <w:rFonts w:hAnsi="Times New Roman" w:cs="Times New Roman"/>
          <w:color w:val="000000"/>
          <w:sz w:val="24"/>
          <w:szCs w:val="24"/>
          <w:lang w:val="ru-RU"/>
        </w:rPr>
        <w:t>11, 167</w:t>
      </w:r>
      <w:r>
        <w:rPr>
          <w:rFonts w:hAnsi="Times New Roman" w:cs="Times New Roman"/>
          <w:color w:val="000000"/>
          <w:sz w:val="24"/>
          <w:szCs w:val="24"/>
        </w:rPr>
        <w:t> </w:t>
      </w:r>
      <w:r w:rsidRPr="005436B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составляются отдельно.</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07E4F" w:rsidRPr="005436B4" w:rsidRDefault="000C43C7">
      <w:pPr>
        <w:numPr>
          <w:ilvl w:val="0"/>
          <w:numId w:val="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КБК Х.302.96.000 «Расчеты по иным выплатам текущего характера физическим лицам».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257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9. Журналам операций присваиваются номера согласно приложению 11.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436B4">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5436B4">
        <w:rPr>
          <w:lang w:val="ru-RU"/>
        </w:rPr>
        <w:br/>
      </w:r>
      <w:r w:rsidRPr="005436B4">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5436B4">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5436B4">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Pr>
          <w:rFonts w:hAnsi="Times New Roman" w:cs="Times New Roman"/>
          <w:color w:val="000000"/>
          <w:sz w:val="24"/>
          <w:szCs w:val="24"/>
          <w:lang w:val="ru-RU"/>
        </w:rPr>
        <w:t>»</w:t>
      </w:r>
      <w:r w:rsidRPr="005436B4">
        <w:rPr>
          <w:rFonts w:hAnsi="Times New Roman" w:cs="Times New Roman"/>
          <w:color w:val="000000"/>
          <w:sz w:val="24"/>
          <w:szCs w:val="24"/>
          <w:lang w:val="ru-RU"/>
        </w:rPr>
        <w:t>, –</w:t>
      </w:r>
      <w:r>
        <w:rPr>
          <w:rFonts w:hAnsi="Times New Roman" w:cs="Times New Roman"/>
          <w:color w:val="000000"/>
          <w:sz w:val="24"/>
          <w:szCs w:val="24"/>
        </w:rPr>
        <w:t> </w:t>
      </w:r>
      <w:r w:rsidRPr="005436B4">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5436B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5436B4">
        <w:rPr>
          <w:rFonts w:hAnsi="Times New Roman" w:cs="Times New Roman"/>
          <w:color w:val="000000"/>
          <w:sz w:val="24"/>
          <w:szCs w:val="24"/>
          <w:lang w:val="ru-RU"/>
        </w:rPr>
        <w:t>и свою подпись.</w:t>
      </w:r>
      <w:r w:rsidRPr="005436B4">
        <w:rPr>
          <w:lang w:val="ru-RU"/>
        </w:rPr>
        <w:br/>
      </w:r>
      <w:r w:rsidRPr="005436B4">
        <w:rPr>
          <w:rFonts w:hAnsi="Times New Roman" w:cs="Times New Roman"/>
          <w:color w:val="000000"/>
          <w:sz w:val="24"/>
          <w:szCs w:val="24"/>
          <w:lang w:val="ru-RU"/>
        </w:rPr>
        <w:t xml:space="preserve"> Основание: пункт 32 СГС «Концептуальные основы бухучета и отчетности».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бланки трудовых книжек и вкладышей к ним;</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бланки </w:t>
      </w:r>
      <w:r w:rsidR="00B62DE1">
        <w:rPr>
          <w:rFonts w:hAnsi="Times New Roman" w:cs="Times New Roman"/>
          <w:color w:val="000000"/>
          <w:sz w:val="24"/>
          <w:szCs w:val="24"/>
          <w:lang w:val="ru-RU"/>
        </w:rPr>
        <w:t>аттестатов</w:t>
      </w:r>
      <w:r w:rsidR="00CA567C">
        <w:rPr>
          <w:rFonts w:hAnsi="Times New Roman" w:cs="Times New Roman"/>
          <w:color w:val="000000"/>
          <w:sz w:val="24"/>
          <w:szCs w:val="24"/>
          <w:lang w:val="ru-RU"/>
        </w:rPr>
        <w:t xml:space="preserve"> с приложениями</w:t>
      </w:r>
      <w:r w:rsidRPr="005436B4">
        <w:rPr>
          <w:rFonts w:hAnsi="Times New Roman" w:cs="Times New Roman"/>
          <w:color w:val="000000"/>
          <w:sz w:val="24"/>
          <w:szCs w:val="24"/>
          <w:lang w:val="ru-RU"/>
        </w:rPr>
        <w:t>, свидетельств;</w:t>
      </w:r>
    </w:p>
    <w:p w:rsidR="00C07E4F" w:rsidRDefault="000C43C7">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 бланков ведется по стоимости их приобретения.</w:t>
      </w:r>
      <w:r w:rsidRPr="005436B4">
        <w:rPr>
          <w:lang w:val="ru-RU"/>
        </w:rPr>
        <w:br/>
      </w:r>
      <w:r w:rsidRPr="005436B4">
        <w:rPr>
          <w:rFonts w:hAnsi="Times New Roman" w:cs="Times New Roman"/>
          <w:color w:val="000000"/>
          <w:sz w:val="24"/>
          <w:szCs w:val="24"/>
          <w:lang w:val="ru-RU"/>
        </w:rPr>
        <w:t xml:space="preserve"> Основание: пункт 337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15. Особенности применения первичных документов:</w:t>
      </w:r>
    </w:p>
    <w:p w:rsidR="00DF2A22" w:rsidRPr="00CE6727" w:rsidRDefault="000C43C7" w:rsidP="00DF2A22">
      <w:pPr>
        <w:pStyle w:val="2"/>
        <w:rPr>
          <w:rFonts w:ascii="Times New Roman" w:hAnsi="Times New Roman"/>
        </w:rPr>
      </w:pPr>
      <w:r w:rsidRPr="005436B4">
        <w:rPr>
          <w:rFonts w:hAnsi="Times New Roman"/>
          <w:color w:val="000000"/>
        </w:rPr>
        <w:t xml:space="preserve">15.1. </w:t>
      </w:r>
      <w:r w:rsidRPr="005436B4">
        <w:rPr>
          <w:rFonts w:hAnsi="Times New Roman"/>
          <w:color w:val="000000"/>
        </w:rPr>
        <w:t>При</w:t>
      </w:r>
      <w:r w:rsidRPr="005436B4">
        <w:rPr>
          <w:rFonts w:hAnsi="Times New Roman"/>
          <w:color w:val="000000"/>
        </w:rPr>
        <w:t xml:space="preserve"> </w:t>
      </w:r>
      <w:r w:rsidRPr="005436B4">
        <w:rPr>
          <w:rFonts w:hAnsi="Times New Roman"/>
          <w:color w:val="000000"/>
        </w:rPr>
        <w:t>приобретении</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реализации</w:t>
      </w:r>
      <w:r w:rsidRPr="005436B4">
        <w:rPr>
          <w:rFonts w:hAnsi="Times New Roman"/>
          <w:color w:val="000000"/>
        </w:rPr>
        <w:t xml:space="preserve"> </w:t>
      </w:r>
      <w:r w:rsidRPr="005436B4">
        <w:rPr>
          <w:rFonts w:hAnsi="Times New Roman"/>
          <w:color w:val="000000"/>
        </w:rPr>
        <w:t>основных</w:t>
      </w:r>
      <w:r w:rsidRPr="005436B4">
        <w:rPr>
          <w:rFonts w:hAnsi="Times New Roman"/>
          <w:color w:val="000000"/>
        </w:rPr>
        <w:t xml:space="preserve"> </w:t>
      </w:r>
      <w:r w:rsidRPr="005436B4">
        <w:rPr>
          <w:rFonts w:hAnsi="Times New Roman"/>
          <w:color w:val="000000"/>
        </w:rPr>
        <w:t>средств</w:t>
      </w:r>
      <w:r w:rsidRPr="005436B4">
        <w:rPr>
          <w:rFonts w:hAnsi="Times New Roman"/>
          <w:color w:val="000000"/>
        </w:rPr>
        <w:t xml:space="preserve">, </w:t>
      </w:r>
      <w:r w:rsidRPr="005436B4">
        <w:rPr>
          <w:rFonts w:hAnsi="Times New Roman"/>
          <w:color w:val="000000"/>
        </w:rPr>
        <w:t>нематериальных</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непроизведенных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составляется</w:t>
      </w:r>
      <w:r w:rsidRPr="005436B4">
        <w:rPr>
          <w:rFonts w:hAnsi="Times New Roman"/>
          <w:color w:val="000000"/>
        </w:rPr>
        <w:t xml:space="preserve"> </w:t>
      </w:r>
      <w:r w:rsidRPr="005436B4">
        <w:rPr>
          <w:rFonts w:hAnsi="Times New Roman"/>
          <w:color w:val="000000"/>
        </w:rPr>
        <w:t>Акт</w:t>
      </w:r>
      <w:r w:rsidRPr="005436B4">
        <w:rPr>
          <w:rFonts w:hAnsi="Times New Roman"/>
          <w:color w:val="000000"/>
        </w:rPr>
        <w:t xml:space="preserve"> </w:t>
      </w:r>
      <w:r w:rsidRPr="005436B4">
        <w:rPr>
          <w:rFonts w:hAnsi="Times New Roman"/>
          <w:color w:val="000000"/>
        </w:rPr>
        <w:t>о</w:t>
      </w:r>
      <w:r w:rsidRPr="005436B4">
        <w:rPr>
          <w:rFonts w:hAnsi="Times New Roman"/>
          <w:color w:val="000000"/>
        </w:rPr>
        <w:t xml:space="preserve"> </w:t>
      </w:r>
      <w:r w:rsidRPr="005436B4">
        <w:rPr>
          <w:rFonts w:hAnsi="Times New Roman"/>
          <w:color w:val="000000"/>
        </w:rPr>
        <w:t>приеме</w:t>
      </w:r>
      <w:r w:rsidRPr="005436B4">
        <w:rPr>
          <w:rFonts w:hAnsi="Times New Roman"/>
          <w:color w:val="000000"/>
        </w:rPr>
        <w:t>-</w:t>
      </w:r>
      <w:r w:rsidRPr="005436B4">
        <w:rPr>
          <w:rFonts w:hAnsi="Times New Roman"/>
          <w:color w:val="000000"/>
        </w:rPr>
        <w:t>передаче</w:t>
      </w:r>
      <w:r w:rsidRPr="005436B4">
        <w:rPr>
          <w:rFonts w:hAnsi="Times New Roman"/>
          <w:color w:val="000000"/>
        </w:rPr>
        <w:t xml:space="preserve"> </w:t>
      </w:r>
      <w:r w:rsidRPr="005436B4">
        <w:rPr>
          <w:rFonts w:hAnsi="Times New Roman"/>
          <w:color w:val="000000"/>
        </w:rPr>
        <w:t>объектов</w:t>
      </w:r>
      <w:r w:rsidRPr="005436B4">
        <w:rPr>
          <w:rFonts w:hAnsi="Times New Roman"/>
          <w:color w:val="000000"/>
        </w:rPr>
        <w:t xml:space="preserve"> </w:t>
      </w:r>
      <w:r w:rsidRPr="005436B4">
        <w:rPr>
          <w:rFonts w:hAnsi="Times New Roman"/>
          <w:color w:val="000000"/>
        </w:rPr>
        <w:t>нефинансовых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ф</w:t>
      </w:r>
      <w:r w:rsidRPr="005436B4">
        <w:rPr>
          <w:rFonts w:hAnsi="Times New Roman"/>
          <w:color w:val="000000"/>
        </w:rPr>
        <w:t>. 0504101).</w:t>
      </w:r>
      <w:r w:rsidR="00FD2A2F">
        <w:rPr>
          <w:rFonts w:hAnsi="Times New Roman"/>
          <w:color w:val="000000"/>
        </w:rPr>
        <w:t xml:space="preserve"> </w:t>
      </w:r>
      <w:r w:rsidR="00DF2A22" w:rsidRPr="00CE6727">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C07E4F" w:rsidRPr="005436B4" w:rsidRDefault="00DF2A22" w:rsidP="00B62DE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FD2A2F">
        <w:rPr>
          <w:rFonts w:hAnsi="Times New Roman" w:cs="Times New Roman"/>
          <w:color w:val="000000"/>
          <w:sz w:val="24"/>
          <w:szCs w:val="24"/>
          <w:lang w:val="ru-RU"/>
        </w:rPr>
        <w:t>При</w:t>
      </w:r>
      <w:r>
        <w:rPr>
          <w:rFonts w:hAnsi="Times New Roman" w:cs="Times New Roman"/>
          <w:color w:val="000000"/>
          <w:sz w:val="24"/>
          <w:szCs w:val="24"/>
          <w:lang w:val="ru-RU"/>
        </w:rPr>
        <w:t xml:space="preserve"> передаче в эксплуатацию основных средств стоимостью до 10 000,00 рублей применяется ф.0504210, при оприходовании на забалансовые счета составляется бухгалтерская справка ф.0504833, при списании с забалансового счета применяется ф.0504143, при начислении амортизации применяется бухгалтерская справка ф.0504833. </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Наименование показателя</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Код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Дополнительные выходные дни (оплачиваемые)</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ОВ</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Заключение под стражу</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ЗС</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ДП</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r>
    </w:tbl>
    <w:p w:rsidR="00C07E4F" w:rsidRPr="005436B4" w:rsidRDefault="000C43C7" w:rsidP="00B62DE1">
      <w:pPr>
        <w:jc w:val="both"/>
        <w:rPr>
          <w:rFonts w:hAnsi="Times New Roman" w:cs="Times New Roman"/>
          <w:color w:val="000000"/>
          <w:sz w:val="24"/>
          <w:szCs w:val="24"/>
          <w:lang w:val="ru-RU"/>
        </w:rPr>
      </w:pPr>
      <w:r w:rsidRPr="005436B4">
        <w:rPr>
          <w:lang w:val="ru-RU"/>
        </w:rPr>
        <w:lastRenderedPageBreak/>
        <w:br/>
      </w:r>
      <w:r w:rsidRPr="005436B4">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5436B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16. Сотрудник, </w:t>
      </w:r>
      <w:r w:rsidR="00DF2A22">
        <w:rPr>
          <w:rFonts w:hAnsi="Times New Roman" w:cs="Times New Roman"/>
          <w:color w:val="000000"/>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Pr>
          <w:rFonts w:hAnsi="Times New Roman" w:cs="Times New Roman"/>
          <w:color w:val="000000"/>
          <w:sz w:val="24"/>
          <w:szCs w:val="24"/>
          <w:lang w:val="ru-RU"/>
        </w:rPr>
        <w:t xml:space="preserve"> работнику под роспись в день выдачи заработной платы за вторую половину месяца</w:t>
      </w:r>
      <w:r w:rsidRPr="005436B4">
        <w:rPr>
          <w:rFonts w:hAnsi="Times New Roman" w:cs="Times New Roman"/>
          <w:color w:val="000000"/>
          <w:sz w:val="24"/>
          <w:szCs w:val="24"/>
          <w:lang w:val="ru-RU"/>
        </w:rPr>
        <w:t>.</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IV</w:t>
      </w:r>
      <w:r w:rsidRPr="005436B4">
        <w:rPr>
          <w:rFonts w:hAnsi="Times New Roman" w:cs="Times New Roman"/>
          <w:b/>
          <w:bCs/>
          <w:color w:val="000000"/>
          <w:sz w:val="24"/>
          <w:szCs w:val="24"/>
          <w:lang w:val="ru-RU"/>
        </w:rPr>
        <w:t>. План счетов</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436B4">
        <w:rPr>
          <w:rFonts w:hAnsi="Times New Roman" w:cs="Times New Roman"/>
          <w:color w:val="000000"/>
          <w:sz w:val="24"/>
          <w:szCs w:val="24"/>
          <w:lang w:val="ru-RU"/>
        </w:rPr>
        <w:t>политика, оценочные значения и ошибки».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b/>
                <w:bCs/>
                <w:color w:val="000000"/>
                <w:sz w:val="24"/>
                <w:szCs w:val="24"/>
              </w:rPr>
              <w:t>Разряд</w:t>
            </w:r>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t>номера счета</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b/>
                <w:bCs/>
                <w:color w:val="000000"/>
                <w:sz w:val="24"/>
                <w:szCs w:val="24"/>
              </w:rPr>
              <w:t>Код</w:t>
            </w:r>
          </w:p>
        </w:tc>
      </w:tr>
      <w:tr w:rsidR="00C07E4F" w:rsidRPr="005436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Аналитический код вида услуги:</w:t>
            </w:r>
          </w:p>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0702 «Общее образование»</w:t>
            </w:r>
            <w:r w:rsidRPr="005436B4">
              <w:rPr>
                <w:lang w:val="ru-RU"/>
              </w:rPr>
              <w:br/>
            </w:r>
            <w:r w:rsidRPr="005436B4">
              <w:rPr>
                <w:rFonts w:hAnsi="Times New Roman" w:cs="Times New Roman"/>
                <w:color w:val="000000"/>
                <w:sz w:val="24"/>
                <w:szCs w:val="24"/>
                <w:lang w:val="ru-RU"/>
              </w:rPr>
              <w:t>…</w:t>
            </w:r>
          </w:p>
        </w:tc>
      </w:tr>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lastRenderedPageBreak/>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C07E4F" w:rsidRPr="005436B4" w:rsidRDefault="00C07E4F">
            <w:pPr>
              <w:rPr>
                <w:lang w:val="ru-RU"/>
              </w:rPr>
            </w:pPr>
          </w:p>
          <w:p w:rsidR="00C07E4F" w:rsidRPr="005436B4" w:rsidRDefault="000C43C7">
            <w:pPr>
              <w:numPr>
                <w:ilvl w:val="0"/>
                <w:numId w:val="1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C07E4F" w:rsidRPr="005436B4" w:rsidRDefault="00C07E4F">
            <w:pPr>
              <w:rPr>
                <w:lang w:val="ru-RU"/>
              </w:rPr>
            </w:pPr>
          </w:p>
          <w:p w:rsidR="00C07E4F" w:rsidRPr="005436B4" w:rsidRDefault="000C43C7">
            <w:pPr>
              <w:numPr>
                <w:ilvl w:val="0"/>
                <w:numId w:val="1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C07E4F" w:rsidRPr="005436B4" w:rsidRDefault="00C07E4F">
            <w:pPr>
              <w:rPr>
                <w:lang w:val="ru-RU"/>
              </w:rPr>
            </w:pPr>
          </w:p>
          <w:p w:rsidR="00C07E4F" w:rsidRDefault="000C43C7">
            <w:pPr>
              <w:rPr>
                <w:rFonts w:hAnsi="Times New Roman" w:cs="Times New Roman"/>
                <w:color w:val="000000"/>
                <w:sz w:val="24"/>
                <w:szCs w:val="24"/>
              </w:rPr>
            </w:pPr>
            <w:r>
              <w:rPr>
                <w:rFonts w:hAnsi="Times New Roman" w:cs="Times New Roman"/>
                <w:color w:val="000000"/>
                <w:sz w:val="24"/>
                <w:szCs w:val="24"/>
              </w:rPr>
              <w:t>В остальных случаях – нули</w:t>
            </w:r>
          </w:p>
        </w:tc>
      </w:tr>
      <w:tr w:rsidR="00C07E4F" w:rsidRPr="00AF7C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поступлений или выбытий, соответствующий:</w:t>
            </w:r>
          </w:p>
          <w:p w:rsidR="00C07E4F" w:rsidRPr="005436B4" w:rsidRDefault="00C07E4F">
            <w:pPr>
              <w:rPr>
                <w:lang w:val="ru-RU"/>
              </w:rPr>
            </w:pPr>
          </w:p>
          <w:p w:rsidR="00C07E4F" w:rsidRPr="005436B4" w:rsidRDefault="000C43C7">
            <w:pPr>
              <w:numPr>
                <w:ilvl w:val="0"/>
                <w:numId w:val="1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подвида доходов бюджетов;</w:t>
            </w:r>
          </w:p>
          <w:p w:rsidR="00C07E4F" w:rsidRPr="005436B4" w:rsidRDefault="00C07E4F">
            <w:pPr>
              <w:rPr>
                <w:lang w:val="ru-RU"/>
              </w:rPr>
            </w:pPr>
          </w:p>
          <w:p w:rsidR="00C07E4F" w:rsidRDefault="000C43C7">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коду вида расходов;</w:t>
            </w:r>
          </w:p>
          <w:p w:rsidR="00C07E4F" w:rsidRDefault="00C07E4F"/>
          <w:p w:rsidR="00C07E4F" w:rsidRPr="005436B4" w:rsidRDefault="000C43C7">
            <w:pPr>
              <w:numPr>
                <w:ilvl w:val="0"/>
                <w:numId w:val="1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вида источников финансирования</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дефицитов бюджетов</w:t>
            </w:r>
          </w:p>
        </w:tc>
      </w:tr>
      <w:tr w:rsidR="00C07E4F" w:rsidRPr="00AF7C8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финансового обеспечения (деятельности):</w:t>
            </w:r>
          </w:p>
          <w:p w:rsidR="00C07E4F" w:rsidRPr="005436B4" w:rsidRDefault="00C07E4F">
            <w:pPr>
              <w:rPr>
                <w:lang w:val="ru-RU"/>
              </w:rPr>
            </w:pPr>
          </w:p>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 – приносящая доход деятельность (собственные доходы</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учреждения);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3 – средства во временном распоряжении;</w:t>
            </w:r>
          </w:p>
          <w:p w:rsidR="00C07E4F" w:rsidRDefault="00C07E4F"/>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 – субсидия на выполнение государственного задания;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5 – субсидии на иные цели;</w:t>
            </w:r>
          </w:p>
          <w:p w:rsidR="00C07E4F" w:rsidRDefault="00C07E4F"/>
          <w:p w:rsidR="00C07E4F" w:rsidRPr="005436B4" w:rsidRDefault="000C43C7">
            <w:pPr>
              <w:numPr>
                <w:ilvl w:val="0"/>
                <w:numId w:val="1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6 – субсидии на цели осуществления капитальных вложений</w:t>
            </w:r>
          </w:p>
        </w:tc>
      </w:tr>
    </w:tbl>
    <w:p w:rsidR="00C07E4F" w:rsidRPr="005436B4" w:rsidRDefault="00C07E4F">
      <w:pPr>
        <w:rPr>
          <w:rFonts w:hAnsi="Times New Roman" w:cs="Times New Roman"/>
          <w:color w:val="000000"/>
          <w:sz w:val="24"/>
          <w:szCs w:val="24"/>
          <w:lang w:val="ru-RU"/>
        </w:rPr>
      </w:pP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6).</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436B4">
        <w:rPr>
          <w:rFonts w:hAnsi="Times New Roman" w:cs="Times New Roman"/>
          <w:color w:val="000000"/>
          <w:sz w:val="24"/>
          <w:szCs w:val="24"/>
          <w:lang w:val="ru-RU"/>
        </w:rPr>
        <w:t xml:space="preserve">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w:t>
      </w:r>
      <w:r w:rsidRPr="005436B4">
        <w:rPr>
          <w:rFonts w:hAnsi="Times New Roman" w:cs="Times New Roman"/>
          <w:b/>
          <w:bCs/>
          <w:color w:val="000000"/>
          <w:sz w:val="24"/>
          <w:szCs w:val="24"/>
          <w:lang w:val="ru-RU"/>
        </w:rPr>
        <w:t>. Методика ведения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 Общие положения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5436B4">
        <w:rPr>
          <w:lang w:val="ru-RU"/>
        </w:rPr>
        <w:br/>
      </w:r>
      <w:r w:rsidRPr="005436B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436B4">
        <w:rPr>
          <w:lang w:val="ru-RU"/>
        </w:rPr>
        <w:br/>
      </w:r>
      <w:r w:rsidRPr="005436B4">
        <w:rPr>
          <w:rFonts w:hAnsi="Times New Roman" w:cs="Times New Roman"/>
          <w:color w:val="000000"/>
          <w:sz w:val="24"/>
          <w:szCs w:val="24"/>
          <w:lang w:val="ru-RU"/>
        </w:rPr>
        <w:t xml:space="preserve"> Основание: пункт 54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w:t>
      </w:r>
      <w:r w:rsidRPr="005436B4">
        <w:rPr>
          <w:rFonts w:hAnsi="Times New Roman" w:cs="Times New Roman"/>
          <w:color w:val="000000"/>
          <w:sz w:val="24"/>
          <w:szCs w:val="24"/>
          <w:lang w:val="ru-RU"/>
        </w:rPr>
        <w:lastRenderedPageBreak/>
        <w:t>бухгалтера.</w:t>
      </w:r>
      <w:r w:rsidRPr="005436B4">
        <w:rPr>
          <w:lang w:val="ru-RU"/>
        </w:rPr>
        <w:br/>
      </w:r>
      <w:r w:rsidRPr="005436B4">
        <w:rPr>
          <w:rFonts w:hAnsi="Times New Roman" w:cs="Times New Roman"/>
          <w:color w:val="000000"/>
          <w:sz w:val="24"/>
          <w:szCs w:val="24"/>
          <w:lang w:val="ru-RU"/>
        </w:rPr>
        <w:t xml:space="preserve"> Основание: пункт 6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2.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07E4F" w:rsidRDefault="000C43C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библиотечного фонда;</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мебель для обстановки одного помещения: столы, стулья, стеллажи, шкафы, полки;</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C07E4F" w:rsidRDefault="000C43C7">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 СГС «Основные средства».</w:t>
      </w:r>
    </w:p>
    <w:p w:rsidR="00C07E4F" w:rsidRPr="00ED3475" w:rsidRDefault="000C43C7">
      <w:pPr>
        <w:rPr>
          <w:rFonts w:hAnsi="Times New Roman" w:cs="Times New Roman"/>
          <w:sz w:val="24"/>
          <w:szCs w:val="24"/>
          <w:lang w:val="ru-RU"/>
        </w:rPr>
      </w:pPr>
      <w:r w:rsidRPr="005436B4">
        <w:rPr>
          <w:rFonts w:hAnsi="Times New Roman" w:cs="Times New Roman"/>
          <w:color w:val="000000"/>
          <w:sz w:val="24"/>
          <w:szCs w:val="24"/>
          <w:lang w:val="ru-RU"/>
        </w:rPr>
        <w:t>2.3.</w:t>
      </w:r>
      <w:r>
        <w:rPr>
          <w:rFonts w:hAnsi="Times New Roman" w:cs="Times New Roman"/>
          <w:color w:val="000000"/>
          <w:sz w:val="24"/>
          <w:szCs w:val="24"/>
        </w:rPr>
        <w:t> </w:t>
      </w:r>
      <w:r w:rsidRPr="00ED3475">
        <w:rPr>
          <w:rFonts w:hAnsi="Times New Roman" w:cs="Times New Roman"/>
          <w:sz w:val="24"/>
          <w:szCs w:val="24"/>
          <w:lang w:val="ru-RU"/>
        </w:rPr>
        <w:t>Уникальный инвентарный номер состоит из десяти знаков и присваивается в порядке:</w:t>
      </w:r>
    </w:p>
    <w:p w:rsidR="003052C9" w:rsidRPr="003052C9"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052C9">
        <w:rPr>
          <w:szCs w:val="20"/>
          <w:lang w:val="ru-RU"/>
        </w:rPr>
        <w:t>1-й разряд</w:t>
      </w:r>
      <w:r w:rsidRPr="00F23913">
        <w:rPr>
          <w:szCs w:val="20"/>
        </w:rPr>
        <w:t> </w:t>
      </w:r>
      <w:r w:rsidRPr="003052C9">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3052C9">
        <w:rPr>
          <w:szCs w:val="20"/>
          <w:lang w:val="ru-RU"/>
        </w:rPr>
        <w:br/>
        <w:t>2–4-й разряды</w:t>
      </w:r>
      <w:r w:rsidRPr="00F23913">
        <w:rPr>
          <w:szCs w:val="20"/>
        </w:rPr>
        <w:t> </w:t>
      </w:r>
      <w:r w:rsidRPr="003052C9">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3052C9">
        <w:rPr>
          <w:szCs w:val="20"/>
          <w:lang w:val="ru-RU"/>
        </w:rPr>
        <w:br/>
        <w:t>5–6-й разряды</w:t>
      </w:r>
      <w:r w:rsidRPr="00F23913">
        <w:rPr>
          <w:szCs w:val="20"/>
        </w:rPr>
        <w:t> </w:t>
      </w:r>
      <w:r w:rsidRPr="003052C9">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3052C9">
        <w:rPr>
          <w:szCs w:val="20"/>
          <w:lang w:val="ru-RU"/>
        </w:rPr>
        <w:br/>
        <w:t>7–10-й разряды</w:t>
      </w:r>
      <w:r w:rsidRPr="00F23913">
        <w:rPr>
          <w:szCs w:val="20"/>
        </w:rPr>
        <w:t> </w:t>
      </w:r>
      <w:r w:rsidRPr="003052C9">
        <w:rPr>
          <w:szCs w:val="20"/>
          <w:lang w:val="ru-RU"/>
        </w:rPr>
        <w:t>– порядковый номер нефинансового актива.</w:t>
      </w:r>
      <w:r w:rsidRPr="003052C9">
        <w:rPr>
          <w:szCs w:val="20"/>
          <w:lang w:val="ru-RU"/>
        </w:rPr>
        <w:br/>
        <w:t>Основание: пункт 9 СГС «Основные средства», пункт 46 Инструкции к Единому плану счетов № 157н.</w:t>
      </w:r>
    </w:p>
    <w:p w:rsidR="00C07E4F" w:rsidRPr="005436B4"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color w:val="000000"/>
          <w:sz w:val="24"/>
          <w:szCs w:val="24"/>
          <w:lang w:val="ru-RU"/>
        </w:rPr>
      </w:pPr>
      <w:r>
        <w:rPr>
          <w:szCs w:val="20"/>
          <w:lang w:val="ru-RU"/>
        </w:rPr>
        <w:t xml:space="preserve"> </w:t>
      </w:r>
      <w:r w:rsidR="000C43C7" w:rsidRPr="005436B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lastRenderedPageBreak/>
        <w:t>2.5. Затраты по замене отдельных составных частей комплекса</w:t>
      </w:r>
      <w:r>
        <w:rPr>
          <w:rFonts w:hAnsi="Times New Roman" w:cs="Times New Roman"/>
          <w:color w:val="000000"/>
          <w:sz w:val="24"/>
          <w:szCs w:val="24"/>
        </w:rPr>
        <w:t> </w:t>
      </w:r>
      <w:r w:rsidRPr="005436B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5436B4">
        <w:rPr>
          <w:rFonts w:hAnsi="Times New Roman" w:cs="Times New Roman"/>
          <w:color w:val="000000"/>
          <w:sz w:val="24"/>
          <w:szCs w:val="24"/>
          <w:lang w:val="ru-RU"/>
        </w:rPr>
        <w:t xml:space="preserve">заменяемых (выбываемых) составных частей. </w:t>
      </w:r>
      <w:r>
        <w:rPr>
          <w:rFonts w:hAnsi="Times New Roman" w:cs="Times New Roman"/>
          <w:color w:val="000000"/>
          <w:sz w:val="24"/>
          <w:szCs w:val="24"/>
        </w:rPr>
        <w:t>Данное правило применяется к следующим группам основных средств:</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C07E4F" w:rsidRDefault="000C43C7">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27 СГС «Основные средства».</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(в порядке убывания важности):</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C07E4F" w:rsidRPr="005436B4" w:rsidRDefault="000C43C7">
      <w:pPr>
        <w:numPr>
          <w:ilvl w:val="0"/>
          <w:numId w:val="1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иному показателю, установленному комиссией по поступлению и выбытию активов.</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5436B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в расходы текущего периода с учетом накопленной амортизации. </w:t>
      </w:r>
      <w:r>
        <w:rPr>
          <w:rFonts w:hAnsi="Times New Roman" w:cs="Times New Roman"/>
          <w:color w:val="000000"/>
          <w:sz w:val="24"/>
          <w:szCs w:val="24"/>
        </w:rPr>
        <w:t>Данное правило применяется к следующим группам основных средств:</w:t>
      </w:r>
    </w:p>
    <w:p w:rsidR="00C07E4F" w:rsidRDefault="000C43C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07E4F" w:rsidRDefault="000C43C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07E4F" w:rsidRDefault="000C43C7">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28 СГС «Основные средства».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2.8. Начисление амортизации осуществляется следующим образом:</w:t>
      </w:r>
    </w:p>
    <w:p w:rsidR="00C07E4F" w:rsidRPr="005436B4" w:rsidRDefault="00C07E4F" w:rsidP="00E23365">
      <w:pPr>
        <w:ind w:left="780" w:right="180"/>
        <w:contextualSpacing/>
        <w:rPr>
          <w:rFonts w:hAnsi="Times New Roman" w:cs="Times New Roman"/>
          <w:color w:val="000000"/>
          <w:sz w:val="24"/>
          <w:szCs w:val="24"/>
          <w:lang w:val="ru-RU"/>
        </w:rPr>
      </w:pPr>
    </w:p>
    <w:p w:rsidR="00C07E4F" w:rsidRPr="005436B4" w:rsidRDefault="000C43C7">
      <w:pPr>
        <w:numPr>
          <w:ilvl w:val="0"/>
          <w:numId w:val="1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E23365">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основных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36, 37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40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41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2.13. Основные средства стоимостью до 10 000 руб. включительно, находящиеся в эксплуатации, учитываются на забалансовом счете 21</w:t>
      </w:r>
      <w:r>
        <w:rPr>
          <w:rFonts w:hAnsi="Times New Roman" w:cs="Times New Roman"/>
          <w:color w:val="000000"/>
          <w:sz w:val="24"/>
          <w:szCs w:val="24"/>
        </w:rPr>
        <w:t> </w:t>
      </w:r>
      <w:r w:rsidRPr="005436B4">
        <w:rPr>
          <w:rFonts w:hAnsi="Times New Roman" w:cs="Times New Roman"/>
          <w:color w:val="000000"/>
          <w:sz w:val="24"/>
          <w:szCs w:val="24"/>
          <w:lang w:val="ru-RU"/>
        </w:rPr>
        <w:t>по балансовой стоимости.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3.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3.1. Начисление амортизации осуществляется следующим образом:</w:t>
      </w:r>
    </w:p>
    <w:p w:rsidR="00C07E4F" w:rsidRPr="005436B4" w:rsidRDefault="00C07E4F" w:rsidP="008703C3">
      <w:pPr>
        <w:ind w:left="780" w:right="180"/>
        <w:contextualSpacing/>
        <w:rPr>
          <w:rFonts w:hAnsi="Times New Roman" w:cs="Times New Roman"/>
          <w:color w:val="000000"/>
          <w:sz w:val="24"/>
          <w:szCs w:val="24"/>
          <w:lang w:val="ru-RU"/>
        </w:rPr>
      </w:pPr>
    </w:p>
    <w:p w:rsidR="00C07E4F" w:rsidRPr="005436B4" w:rsidRDefault="000C43C7">
      <w:pPr>
        <w:numPr>
          <w:ilvl w:val="0"/>
          <w:numId w:val="19"/>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8703C3">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нематериальных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4. Материальные запасы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r>
        <w:rPr>
          <w:rFonts w:hAnsi="Times New Roman" w:cs="Times New Roman"/>
          <w:color w:val="000000"/>
          <w:sz w:val="24"/>
          <w:szCs w:val="24"/>
        </w:rPr>
        <w:t>Исключения:</w:t>
      </w:r>
    </w:p>
    <w:p w:rsidR="00C07E4F" w:rsidRPr="005436B4" w:rsidRDefault="000C43C7" w:rsidP="008267DC">
      <w:pPr>
        <w:numPr>
          <w:ilvl w:val="0"/>
          <w:numId w:val="2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C07E4F" w:rsidRDefault="000C43C7" w:rsidP="008267DC">
      <w:pPr>
        <w:numPr>
          <w:ilvl w:val="0"/>
          <w:numId w:val="20"/>
        </w:numPr>
        <w:ind w:left="780" w:right="180"/>
        <w:jc w:val="both"/>
        <w:rPr>
          <w:rFonts w:hAnsi="Times New Roman" w:cs="Times New Roman"/>
          <w:color w:val="000000"/>
          <w:sz w:val="24"/>
          <w:szCs w:val="24"/>
        </w:rPr>
      </w:pPr>
      <w:r w:rsidRPr="005436B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Pr>
          <w:rFonts w:hAnsi="Times New Roman" w:cs="Times New Roman"/>
          <w:color w:val="000000"/>
          <w:sz w:val="24"/>
          <w:szCs w:val="24"/>
        </w:rPr>
        <w:t>Единица учета таких материальных запасов – партия.</w:t>
      </w:r>
    </w:p>
    <w:p w:rsidR="008703C3" w:rsidRPr="008703C3" w:rsidRDefault="008703C3" w:rsidP="008267DC">
      <w:pPr>
        <w:numPr>
          <w:ilvl w:val="0"/>
          <w:numId w:val="20"/>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Новогодние украшения, елочные игрушки, методическая литература, дидактические материалы, учебные пособия, развивающие игры учитываются в колличественно-суммовом выражении</w:t>
      </w:r>
      <w:r w:rsidR="00EE42B0">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436B4">
        <w:rPr>
          <w:rFonts w:hAnsi="Times New Roman" w:cs="Times New Roman"/>
          <w:color w:val="000000"/>
          <w:sz w:val="24"/>
          <w:szCs w:val="24"/>
          <w:lang w:val="ru-RU"/>
        </w:rPr>
        <w:t>бухгалтер на основе своего профессионального суждения.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 8</w:t>
      </w:r>
      <w:r>
        <w:rPr>
          <w:rFonts w:hAnsi="Times New Roman" w:cs="Times New Roman"/>
          <w:color w:val="000000"/>
          <w:sz w:val="24"/>
          <w:szCs w:val="24"/>
        </w:rPr>
        <w:t> </w:t>
      </w:r>
      <w:r w:rsidRPr="005436B4">
        <w:rPr>
          <w:rFonts w:hAnsi="Times New Roman" w:cs="Times New Roman"/>
          <w:color w:val="000000"/>
          <w:sz w:val="24"/>
          <w:szCs w:val="24"/>
          <w:lang w:val="ru-RU"/>
        </w:rPr>
        <w:t>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12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108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436B4">
        <w:rPr>
          <w:rFonts w:hAnsi="Times New Roman" w:cs="Times New Roman"/>
          <w:color w:val="000000"/>
          <w:sz w:val="24"/>
          <w:szCs w:val="24"/>
          <w:lang w:val="ru-RU"/>
        </w:rPr>
        <w:t>не выше норм, установленных приказом руководителя учреждения</w:t>
      </w:r>
      <w:r w:rsidR="00EE42B0">
        <w:rPr>
          <w:rFonts w:hAnsi="Times New Roman" w:cs="Times New Roman"/>
          <w:color w:val="000000"/>
          <w:sz w:val="24"/>
          <w:szCs w:val="24"/>
          <w:lang w:val="ru-RU"/>
        </w:rPr>
        <w:t xml:space="preserve"> по акту МЗ ф.0504230</w:t>
      </w:r>
      <w:r w:rsidRPr="005436B4">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4.10. Учет</w:t>
      </w:r>
      <w:r>
        <w:rPr>
          <w:rFonts w:hAnsi="Times New Roman" w:cs="Times New Roman"/>
          <w:color w:val="000000"/>
          <w:sz w:val="24"/>
          <w:szCs w:val="24"/>
        </w:rPr>
        <w:t> </w:t>
      </w:r>
      <w:r w:rsidRPr="005436B4">
        <w:rPr>
          <w:rFonts w:hAnsi="Times New Roman" w:cs="Times New Roman"/>
          <w:color w:val="000000"/>
          <w:sz w:val="24"/>
          <w:szCs w:val="24"/>
          <w:lang w:val="ru-RU"/>
        </w:rPr>
        <w:t xml:space="preserve">на забалансовом счете 09 «Запасные части к транспортным средствам, выданные взамен изношенных» ведется </w:t>
      </w:r>
      <w:r w:rsidR="00EE42B0">
        <w:rPr>
          <w:rFonts w:hAnsi="Times New Roman" w:cs="Times New Roman"/>
          <w:color w:val="000000"/>
          <w:sz w:val="24"/>
          <w:szCs w:val="24"/>
          <w:lang w:val="ru-RU"/>
        </w:rPr>
        <w:t>по балансовой стоимости</w:t>
      </w:r>
      <w:r w:rsidRPr="005436B4">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436B4">
        <w:rPr>
          <w:rFonts w:hAnsi="Times New Roman" w:cs="Times New Roman"/>
          <w:color w:val="000000"/>
          <w:sz w:val="24"/>
          <w:szCs w:val="24"/>
          <w:lang w:val="ru-RU"/>
        </w:rPr>
        <w:t>четыре</w:t>
      </w:r>
      <w:r>
        <w:rPr>
          <w:rFonts w:hAnsi="Times New Roman" w:cs="Times New Roman"/>
          <w:color w:val="000000"/>
          <w:sz w:val="24"/>
          <w:szCs w:val="24"/>
        </w:rPr>
        <w:t> </w:t>
      </w:r>
      <w:r w:rsidRPr="005436B4">
        <w:rPr>
          <w:rFonts w:hAnsi="Times New Roman" w:cs="Times New Roman"/>
          <w:color w:val="000000"/>
          <w:sz w:val="24"/>
          <w:szCs w:val="24"/>
          <w:lang w:val="ru-RU"/>
        </w:rPr>
        <w:t>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436B4">
        <w:rPr>
          <w:rFonts w:hAnsi="Times New Roman" w:cs="Times New Roman"/>
          <w:color w:val="000000"/>
          <w:sz w:val="24"/>
          <w:szCs w:val="24"/>
          <w:lang w:val="ru-RU"/>
        </w:rPr>
        <w:t>–</w:t>
      </w:r>
      <w:r>
        <w:rPr>
          <w:rFonts w:hAnsi="Times New Roman" w:cs="Times New Roman"/>
          <w:color w:val="000000"/>
          <w:sz w:val="24"/>
          <w:szCs w:val="24"/>
        </w:rPr>
        <w:t> </w:t>
      </w:r>
      <w:r w:rsidRPr="005436B4">
        <w:rPr>
          <w:rFonts w:hAnsi="Times New Roman" w:cs="Times New Roman"/>
          <w:color w:val="000000"/>
          <w:sz w:val="24"/>
          <w:szCs w:val="24"/>
          <w:lang w:val="ru-RU"/>
        </w:rPr>
        <w:t>четыре 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аккумуляторы</w:t>
      </w:r>
      <w:r>
        <w:rPr>
          <w:rFonts w:hAnsi="Times New Roman" w:cs="Times New Roman"/>
          <w:color w:val="000000"/>
          <w:sz w:val="24"/>
          <w:szCs w:val="24"/>
        </w:rPr>
        <w:t> </w:t>
      </w:r>
      <w:r w:rsidRPr="005436B4">
        <w:rPr>
          <w:rFonts w:hAnsi="Times New Roman" w:cs="Times New Roman"/>
          <w:color w:val="000000"/>
          <w:sz w:val="24"/>
          <w:szCs w:val="24"/>
          <w:lang w:val="ru-RU"/>
        </w:rPr>
        <w:t>– одна единица</w:t>
      </w:r>
      <w:r>
        <w:rPr>
          <w:rFonts w:hAnsi="Times New Roman" w:cs="Times New Roman"/>
          <w:color w:val="000000"/>
          <w:sz w:val="24"/>
          <w:szCs w:val="24"/>
        </w:rPr>
        <w:t> </w:t>
      </w:r>
      <w:r w:rsidRPr="005436B4">
        <w:rPr>
          <w:rFonts w:hAnsi="Times New Roman" w:cs="Times New Roman"/>
          <w:color w:val="000000"/>
          <w:sz w:val="24"/>
          <w:szCs w:val="24"/>
          <w:lang w:val="ru-RU"/>
        </w:rPr>
        <w:t>на один автомобиль;</w:t>
      </w:r>
    </w:p>
    <w:p w:rsidR="00C07E4F" w:rsidRPr="001D573E" w:rsidRDefault="00EE42B0">
      <w:pPr>
        <w:numPr>
          <w:ilvl w:val="0"/>
          <w:numId w:val="21"/>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Внутреннее перемещение по счету отражается:</w:t>
      </w:r>
    </w:p>
    <w:p w:rsidR="00C07E4F" w:rsidRPr="005436B4" w:rsidRDefault="000C43C7">
      <w:pPr>
        <w:numPr>
          <w:ilvl w:val="0"/>
          <w:numId w:val="2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на другой автомобиль;</w:t>
      </w:r>
    </w:p>
    <w:p w:rsidR="00C07E4F" w:rsidRPr="005436B4" w:rsidRDefault="000C43C7">
      <w:pPr>
        <w:numPr>
          <w:ilvl w:val="0"/>
          <w:numId w:val="2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другому материально ответственному лицу вместе с автомобилем.</w:t>
      </w:r>
    </w:p>
    <w:p w:rsidR="00C07E4F" w:rsidRDefault="000C43C7">
      <w:pPr>
        <w:rPr>
          <w:rFonts w:hAnsi="Times New Roman" w:cs="Times New Roman"/>
          <w:color w:val="000000"/>
          <w:sz w:val="24"/>
          <w:szCs w:val="24"/>
        </w:rPr>
      </w:pPr>
      <w:r>
        <w:rPr>
          <w:rFonts w:hAnsi="Times New Roman" w:cs="Times New Roman"/>
          <w:color w:val="000000"/>
          <w:sz w:val="24"/>
          <w:szCs w:val="24"/>
        </w:rPr>
        <w:t>Выбытие со счета 09 отражается:</w:t>
      </w:r>
    </w:p>
    <w:p w:rsidR="00C07E4F" w:rsidRPr="005436B4" w:rsidRDefault="000C43C7">
      <w:pPr>
        <w:numPr>
          <w:ilvl w:val="0"/>
          <w:numId w:val="2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списании автомобиля по установленным основаниям;</w:t>
      </w:r>
    </w:p>
    <w:p w:rsidR="00C07E4F" w:rsidRPr="005436B4" w:rsidRDefault="000C43C7">
      <w:pPr>
        <w:numPr>
          <w:ilvl w:val="0"/>
          <w:numId w:val="2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установке новых запчастей взамен непригодных к эксплуатации.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349–350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436B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C07E4F" w:rsidRPr="005436B4" w:rsidRDefault="000C43C7">
      <w:pPr>
        <w:numPr>
          <w:ilvl w:val="0"/>
          <w:numId w:val="2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C07E4F" w:rsidRPr="005436B4" w:rsidRDefault="000C43C7">
      <w:pPr>
        <w:numPr>
          <w:ilvl w:val="0"/>
          <w:numId w:val="2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52–60 СГС «Концептуальные основы бухучета и отчетности».</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436B4">
        <w:rPr>
          <w:lang w:val="ru-RU"/>
        </w:rPr>
        <w:br/>
      </w:r>
      <w:r w:rsidRPr="005436B4">
        <w:rPr>
          <w:rFonts w:hAnsi="Times New Roman" w:cs="Times New Roman"/>
          <w:color w:val="000000"/>
          <w:sz w:val="24"/>
          <w:szCs w:val="24"/>
          <w:lang w:val="ru-RU"/>
        </w:rPr>
        <w:t xml:space="preserve"> Основание: пункт 18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436B4">
        <w:rPr>
          <w:lang w:val="ru-RU"/>
        </w:rPr>
        <w:br/>
      </w:r>
      <w:r w:rsidRPr="005436B4">
        <w:rPr>
          <w:rFonts w:hAnsi="Times New Roman" w:cs="Times New Roman"/>
          <w:color w:val="000000"/>
          <w:sz w:val="24"/>
          <w:szCs w:val="24"/>
          <w:lang w:val="ru-RU"/>
        </w:rPr>
        <w:t xml:space="preserve"> Основание: пункт 19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5. Стоимость безвозмездно полученных нефинансовых активов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436B4">
        <w:rPr>
          <w:rFonts w:hAnsi="Times New Roman" w:cs="Times New Roman"/>
          <w:color w:val="000000"/>
          <w:sz w:val="24"/>
          <w:szCs w:val="24"/>
          <w:lang w:val="ru-RU"/>
        </w:rPr>
        <w:t>быть подтверждены документально:</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Росстата;</w:t>
      </w:r>
    </w:p>
    <w:p w:rsidR="00C07E4F" w:rsidRDefault="000C43C7">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прайс-листами заводов-изготовителей;</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оценщиков;</w:t>
      </w:r>
    </w:p>
    <w:p w:rsidR="00C07E4F" w:rsidRPr="005436B4" w:rsidRDefault="000C43C7">
      <w:pPr>
        <w:numPr>
          <w:ilvl w:val="0"/>
          <w:numId w:val="2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информацией, размещенной в СМИ, и т. д.</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436B4">
        <w:rPr>
          <w:rFonts w:hAnsi="Times New Roman" w:cs="Times New Roman"/>
          <w:color w:val="000000"/>
          <w:sz w:val="24"/>
          <w:szCs w:val="24"/>
          <w:lang w:val="ru-RU"/>
        </w:rPr>
        <w:t>экспертным путем.</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 в рамках выполнения государственного задания:</w:t>
      </w:r>
    </w:p>
    <w:p w:rsidR="00C07E4F" w:rsidRDefault="008267DC">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 и общее</w:t>
      </w:r>
      <w:r w:rsidR="000C43C7">
        <w:rPr>
          <w:rFonts w:hAnsi="Times New Roman" w:cs="Times New Roman"/>
          <w:color w:val="000000"/>
          <w:sz w:val="24"/>
          <w:szCs w:val="24"/>
        </w:rPr>
        <w:t xml:space="preserve"> образование;</w:t>
      </w:r>
    </w:p>
    <w:p w:rsidR="00C07E4F" w:rsidRPr="005436B4" w:rsidRDefault="008267DC">
      <w:pPr>
        <w:numPr>
          <w:ilvl w:val="0"/>
          <w:numId w:val="26"/>
        </w:numPr>
        <w:ind w:left="780" w:right="180"/>
        <w:rPr>
          <w:rFonts w:hAnsi="Times New Roman" w:cs="Times New Roman"/>
          <w:color w:val="000000"/>
          <w:sz w:val="24"/>
          <w:szCs w:val="24"/>
          <w:lang w:val="ru-RU"/>
        </w:rPr>
      </w:pPr>
      <w:r>
        <w:rPr>
          <w:rFonts w:hAnsi="Times New Roman" w:cs="Times New Roman"/>
          <w:color w:val="000000"/>
          <w:sz w:val="24"/>
          <w:szCs w:val="24"/>
          <w:lang w:val="ru-RU"/>
        </w:rPr>
        <w:t>отдых и оздоровление</w:t>
      </w:r>
      <w:r w:rsidR="000C43C7"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Б) в рамках приносящей доход деятельности:</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общее</w:t>
      </w:r>
      <w:r w:rsidR="000C43C7">
        <w:rPr>
          <w:rFonts w:hAnsi="Times New Roman" w:cs="Times New Roman"/>
          <w:color w:val="000000"/>
          <w:sz w:val="24"/>
          <w:szCs w:val="24"/>
        </w:rPr>
        <w:t xml:space="preserve"> образование;</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w:t>
      </w:r>
      <w:r w:rsidR="000C43C7">
        <w:rPr>
          <w:rFonts w:hAnsi="Times New Roman" w:cs="Times New Roman"/>
          <w:color w:val="000000"/>
          <w:sz w:val="24"/>
          <w:szCs w:val="24"/>
        </w:rPr>
        <w:t xml:space="preserve"> образование;</w:t>
      </w:r>
    </w:p>
    <w:p w:rsidR="00C07E4F" w:rsidRDefault="000C43C7">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изготовление готовой продукции;</w:t>
      </w:r>
    </w:p>
    <w:p w:rsidR="00C07E4F" w:rsidRDefault="000C43C7">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6.2. Затраты на изготовление готовой продукции (выполнение работ, оказание услуг) делятся на прямые и </w:t>
      </w:r>
      <w:r w:rsidR="00EE42B0">
        <w:rPr>
          <w:rFonts w:hAnsi="Times New Roman" w:cs="Times New Roman"/>
          <w:color w:val="000000"/>
          <w:sz w:val="24"/>
          <w:szCs w:val="24"/>
          <w:lang w:val="ru-RU"/>
        </w:rPr>
        <w:t>косвенные</w:t>
      </w:r>
      <w:r w:rsidRPr="005436B4">
        <w:rPr>
          <w:rFonts w:hAnsi="Times New Roman" w:cs="Times New Roman"/>
          <w:color w:val="000000"/>
          <w:sz w:val="24"/>
          <w:szCs w:val="24"/>
          <w:lang w:val="ru-RU"/>
        </w:rPr>
        <w:t>.</w:t>
      </w:r>
    </w:p>
    <w:p w:rsidR="00C07E4F" w:rsidRPr="00EE42B0"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составе прямых затрат</w:t>
      </w:r>
      <w:r w:rsidR="00EE42B0">
        <w:rPr>
          <w:rFonts w:hAnsi="Times New Roman" w:cs="Times New Roman"/>
          <w:color w:val="000000"/>
          <w:sz w:val="24"/>
          <w:szCs w:val="24"/>
          <w:lang w:val="ru-RU"/>
        </w:rPr>
        <w:t xml:space="preserve"> счет 109.60 </w:t>
      </w:r>
      <w:r w:rsidRPr="005436B4">
        <w:rPr>
          <w:rFonts w:hAnsi="Times New Roman" w:cs="Times New Roman"/>
          <w:color w:val="000000"/>
          <w:sz w:val="24"/>
          <w:szCs w:val="24"/>
          <w:lang w:val="ru-RU"/>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sidRPr="00EE42B0">
        <w:rPr>
          <w:rFonts w:hAnsi="Times New Roman" w:cs="Times New Roman"/>
          <w:color w:val="000000"/>
          <w:sz w:val="24"/>
          <w:szCs w:val="24"/>
          <w:lang w:val="ru-RU"/>
        </w:rPr>
        <w:t>В том числе:</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списанные материальные запасы,</w:t>
      </w:r>
      <w:r w:rsidR="00EE42B0">
        <w:rPr>
          <w:rFonts w:hAnsi="Times New Roman" w:cs="Times New Roman"/>
          <w:color w:val="000000"/>
          <w:sz w:val="24"/>
          <w:szCs w:val="24"/>
          <w:lang w:val="ru-RU"/>
        </w:rPr>
        <w:t xml:space="preserve"> продукты питания, услуги связи</w:t>
      </w:r>
      <w:r w:rsidRPr="005436B4">
        <w:rPr>
          <w:rFonts w:hAnsi="Times New Roman" w:cs="Times New Roman"/>
          <w:color w:val="000000"/>
          <w:sz w:val="24"/>
          <w:szCs w:val="24"/>
          <w:lang w:val="ru-RU"/>
        </w:rPr>
        <w:t xml:space="preserve"> израсходованные непосредственно на оказание услуги (изготовление продукции), естественная убыль;</w:t>
      </w:r>
    </w:p>
    <w:p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C07E4F" w:rsidRDefault="000C43C7">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B536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составе </w:t>
      </w:r>
      <w:r w:rsidR="00EE42B0">
        <w:rPr>
          <w:rFonts w:hAnsi="Times New Roman" w:cs="Times New Roman"/>
          <w:color w:val="000000"/>
          <w:sz w:val="24"/>
          <w:szCs w:val="24"/>
          <w:lang w:val="ru-RU"/>
        </w:rPr>
        <w:t>косвенн</w:t>
      </w:r>
      <w:r w:rsidRPr="005436B4">
        <w:rPr>
          <w:rFonts w:hAnsi="Times New Roman" w:cs="Times New Roman"/>
          <w:color w:val="000000"/>
          <w:sz w:val="24"/>
          <w:szCs w:val="24"/>
          <w:lang w:val="ru-RU"/>
        </w:rPr>
        <w:t>ых расходов</w:t>
      </w:r>
      <w:r w:rsidR="00EE42B0">
        <w:rPr>
          <w:rFonts w:hAnsi="Times New Roman" w:cs="Times New Roman"/>
          <w:color w:val="000000"/>
          <w:sz w:val="24"/>
          <w:szCs w:val="24"/>
          <w:lang w:val="ru-RU"/>
        </w:rPr>
        <w:t xml:space="preserve"> счет 109.70 </w:t>
      </w:r>
      <w:r w:rsidRPr="005436B4">
        <w:rPr>
          <w:rFonts w:hAnsi="Times New Roman" w:cs="Times New Roman"/>
          <w:color w:val="000000"/>
          <w:sz w:val="24"/>
          <w:szCs w:val="24"/>
          <w:lang w:val="ru-RU"/>
        </w:rPr>
        <w:t xml:space="preserve"> при формировании себестоимости услуг (готовой продукции) учитываются расходы:</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C07E4F" w:rsidRDefault="000C43C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6.3. </w:t>
      </w:r>
      <w:r w:rsidR="00EE42B0">
        <w:rPr>
          <w:rFonts w:hAnsi="Times New Roman" w:cs="Times New Roman"/>
          <w:color w:val="000000"/>
          <w:sz w:val="24"/>
          <w:szCs w:val="24"/>
          <w:lang w:val="ru-RU"/>
        </w:rPr>
        <w:t xml:space="preserve">Косвенные </w:t>
      </w:r>
      <w:r w:rsidRPr="005436B4">
        <w:rPr>
          <w:rFonts w:hAnsi="Times New Roman" w:cs="Times New Roman"/>
          <w:color w:val="000000"/>
          <w:sz w:val="24"/>
          <w:szCs w:val="24"/>
          <w:lang w:val="ru-RU"/>
        </w:rPr>
        <w:t xml:space="preserve">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436B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коммунальные расходы;</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rsidR="00C07E4F" w:rsidRPr="005436B4" w:rsidRDefault="000C43C7">
      <w:pPr>
        <w:numPr>
          <w:ilvl w:val="0"/>
          <w:numId w:val="3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охрану учреждения;</w:t>
      </w:r>
    </w:p>
    <w:p w:rsidR="00C07E4F" w:rsidRPr="005436B4" w:rsidRDefault="000C43C7">
      <w:pPr>
        <w:numPr>
          <w:ilvl w:val="0"/>
          <w:numId w:val="3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прочие работы и услуги, на общехозяйственные нужды.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436B4">
        <w:rPr>
          <w:rFonts w:hAnsi="Times New Roman" w:cs="Times New Roman"/>
          <w:color w:val="000000"/>
          <w:sz w:val="24"/>
          <w:szCs w:val="24"/>
          <w:lang w:val="ru-RU"/>
        </w:rPr>
        <w:t>расходы учреждения, произведенные за отчетный период (месяц), распределяются:</w:t>
      </w:r>
    </w:p>
    <w:p w:rsidR="00C07E4F" w:rsidRPr="005436B4" w:rsidRDefault="000C43C7" w:rsidP="00945631">
      <w:pPr>
        <w:numPr>
          <w:ilvl w:val="0"/>
          <w:numId w:val="3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07E4F" w:rsidRPr="005436B4" w:rsidRDefault="000C43C7" w:rsidP="00945631">
      <w:pPr>
        <w:numPr>
          <w:ilvl w:val="0"/>
          <w:numId w:val="3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в части нераспределяемых расходов – на увеличение расходов текущего финансового года (КБК Х.401.20.000).</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6.5. 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социальное обеспечение населения;</w:t>
      </w:r>
    </w:p>
    <w:p w:rsidR="00C07E4F" w:rsidRDefault="000C43C7">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транспортный налог;</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налог на имущество;</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436B4">
        <w:rPr>
          <w:rFonts w:hAnsi="Times New Roman" w:cs="Times New Roman"/>
          <w:color w:val="000000"/>
          <w:sz w:val="24"/>
          <w:szCs w:val="24"/>
          <w:lang w:val="ru-RU"/>
        </w:rPr>
        <w:t>договоров;</w:t>
      </w:r>
    </w:p>
    <w:p w:rsidR="00C07E4F" w:rsidRPr="001D573E" w:rsidRDefault="00EE42B0">
      <w:pPr>
        <w:numPr>
          <w:ilvl w:val="0"/>
          <w:numId w:val="32"/>
        </w:numPr>
        <w:ind w:left="780" w:right="180"/>
        <w:rPr>
          <w:rFonts w:hAnsi="Times New Roman" w:cs="Times New Roman"/>
          <w:color w:val="000000"/>
          <w:sz w:val="24"/>
          <w:szCs w:val="24"/>
          <w:lang w:val="ru-RU"/>
        </w:rPr>
      </w:pPr>
      <w:r>
        <w:rPr>
          <w:rFonts w:hAnsi="Times New Roman" w:cs="Times New Roman"/>
          <w:color w:val="E36C0A" w:themeColor="accent6" w:themeShade="BF"/>
          <w:sz w:val="24"/>
          <w:szCs w:val="24"/>
          <w:lang w:val="ru-RU"/>
        </w:rPr>
        <w:t xml:space="preserve"> </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6.7. Доля затрат на незавершенное производство рассчитывается:</w:t>
      </w:r>
    </w:p>
    <w:p w:rsidR="00C07E4F" w:rsidRPr="005436B4" w:rsidRDefault="000C43C7">
      <w:pPr>
        <w:numPr>
          <w:ilvl w:val="0"/>
          <w:numId w:val="3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C07E4F" w:rsidRPr="005436B4" w:rsidRDefault="000C43C7">
      <w:pPr>
        <w:numPr>
          <w:ilvl w:val="0"/>
          <w:numId w:val="3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7. Расчеты с подотчетными лицами</w:t>
      </w:r>
    </w:p>
    <w:p w:rsidR="00C07E4F" w:rsidRPr="00EE42B0"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7.1. Денежные средства выдаются под отчет на основании приказа руководителя и</w:t>
      </w:r>
      <w:r w:rsidR="00EE42B0">
        <w:rPr>
          <w:rFonts w:hAnsi="Times New Roman" w:cs="Times New Roman"/>
          <w:color w:val="000000"/>
          <w:sz w:val="24"/>
          <w:szCs w:val="24"/>
          <w:lang w:val="ru-RU"/>
        </w:rPr>
        <w:t xml:space="preserve"> заявки от  подотчетного лица</w:t>
      </w:r>
      <w:r w:rsidRPr="005436B4">
        <w:rPr>
          <w:rFonts w:hAnsi="Times New Roman" w:cs="Times New Roman"/>
          <w:color w:val="000000"/>
          <w:sz w:val="24"/>
          <w:szCs w:val="24"/>
          <w:lang w:val="ru-RU"/>
        </w:rPr>
        <w:t xml:space="preserve">, согласованной с руководителем. </w:t>
      </w:r>
      <w:r w:rsidRPr="00EE42B0">
        <w:rPr>
          <w:rFonts w:hAnsi="Times New Roman" w:cs="Times New Roman"/>
          <w:color w:val="000000"/>
          <w:sz w:val="24"/>
          <w:szCs w:val="24"/>
          <w:lang w:val="ru-RU"/>
        </w:rPr>
        <w:t>Выдача денежных средств под отчет производится путем:</w:t>
      </w:r>
    </w:p>
    <w:p w:rsidR="00C07E4F" w:rsidRPr="005436B4" w:rsidRDefault="000C43C7">
      <w:pPr>
        <w:numPr>
          <w:ilvl w:val="0"/>
          <w:numId w:val="3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C07E4F" w:rsidRPr="005436B4" w:rsidRDefault="000C43C7">
      <w:pPr>
        <w:numPr>
          <w:ilvl w:val="0"/>
          <w:numId w:val="3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перечисления на зарплатную карту материально ответственного лица.</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436B4">
        <w:rPr>
          <w:rFonts w:hAnsi="Times New Roman" w:cs="Times New Roman"/>
          <w:color w:val="000000"/>
          <w:sz w:val="24"/>
          <w:szCs w:val="24"/>
          <w:lang w:val="ru-RU"/>
        </w:rPr>
        <w:t xml:space="preserve">устанавливается в размере 20 000 (двадцать тысяч) руб. На основании распоряжения руководителя в исключительных случаях сумма может быть увеличена, </w:t>
      </w:r>
      <w:r w:rsidRPr="005436B4">
        <w:rPr>
          <w:rFonts w:hAnsi="Times New Roman" w:cs="Times New Roman"/>
          <w:color w:val="000000"/>
          <w:sz w:val="24"/>
          <w:szCs w:val="24"/>
          <w:lang w:val="ru-RU"/>
        </w:rPr>
        <w:lastRenderedPageBreak/>
        <w:t>но не более лимита расчетов наличными средствами между юридическими лицами в соответствии с указанием Центрального банка.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436B4">
        <w:rPr>
          <w:rFonts w:hAnsi="Times New Roman" w:cs="Times New Roman"/>
          <w:color w:val="000000"/>
          <w:sz w:val="24"/>
          <w:szCs w:val="24"/>
          <w:lang w:val="ru-RU"/>
        </w:rPr>
        <w:t>Указаний</w:t>
      </w:r>
      <w:r>
        <w:rPr>
          <w:rFonts w:hAnsi="Times New Roman" w:cs="Times New Roman"/>
          <w:color w:val="000000"/>
          <w:sz w:val="24"/>
          <w:szCs w:val="24"/>
        </w:rPr>
        <w:t> </w:t>
      </w:r>
      <w:r w:rsidRPr="005436B4">
        <w:rPr>
          <w:rFonts w:hAnsi="Times New Roman" w:cs="Times New Roman"/>
          <w:color w:val="000000"/>
          <w:sz w:val="24"/>
          <w:szCs w:val="24"/>
          <w:lang w:val="ru-RU"/>
        </w:rPr>
        <w:t>ЦБ от 09.12.2019 № 5348-У.</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436B4">
        <w:rPr>
          <w:rFonts w:hAnsi="Times New Roman" w:cs="Times New Roman"/>
          <w:color w:val="000000"/>
          <w:sz w:val="24"/>
          <w:szCs w:val="24"/>
          <w:lang w:val="ru-RU"/>
        </w:rPr>
        <w:t>израсходованных суммах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C07E4F" w:rsidRPr="005436B4" w:rsidRDefault="000C43C7">
      <w:pPr>
        <w:numPr>
          <w:ilvl w:val="0"/>
          <w:numId w:val="3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течение 10 календарных дней с момента получения;</w:t>
      </w:r>
    </w:p>
    <w:p w:rsidR="00C07E4F" w:rsidRPr="005436B4" w:rsidRDefault="000C43C7">
      <w:pPr>
        <w:numPr>
          <w:ilvl w:val="0"/>
          <w:numId w:val="3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течение трех рабочих дней с момента получения материальных ценностей.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436B4">
        <w:rPr>
          <w:rFonts w:hAnsi="Times New Roman" w:cs="Times New Roman"/>
          <w:color w:val="000000"/>
          <w:sz w:val="24"/>
          <w:szCs w:val="24"/>
          <w:lang w:val="ru-RU"/>
        </w:rPr>
        <w:t>материальной ответственности.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8. Расчеты с дебиторами и кредиторами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9. Расчеты по обязательствам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9.1</w:t>
      </w:r>
      <w:r w:rsidRPr="00945631">
        <w:rPr>
          <w:rFonts w:hAnsi="Times New Roman" w:cs="Times New Roman"/>
          <w:color w:val="E36C0A" w:themeColor="accent6" w:themeShade="BF"/>
          <w:sz w:val="24"/>
          <w:szCs w:val="24"/>
          <w:lang w:val="ru-RU"/>
        </w:rPr>
        <w:t xml:space="preserve">. </w:t>
      </w:r>
      <w:r w:rsidRPr="00ED3475">
        <w:rPr>
          <w:rFonts w:hAnsi="Times New Roman" w:cs="Times New Roman"/>
          <w:sz w:val="24"/>
          <w:szCs w:val="24"/>
          <w:lang w:val="ru-RU"/>
        </w:rPr>
        <w:t>К счету КБК Х.303.05.000 «</w:t>
      </w:r>
      <w:r w:rsidRPr="005436B4">
        <w:rPr>
          <w:rFonts w:hAnsi="Times New Roman" w:cs="Times New Roman"/>
          <w:color w:val="000000"/>
          <w:sz w:val="24"/>
          <w:szCs w:val="24"/>
          <w:lang w:val="ru-RU"/>
        </w:rPr>
        <w:t>Расчеты по прочим платежам в бюджет»</w:t>
      </w:r>
      <w:r w:rsidR="00726128">
        <w:rPr>
          <w:rFonts w:hAnsi="Times New Roman" w:cs="Times New Roman"/>
          <w:color w:val="000000"/>
          <w:sz w:val="24"/>
          <w:szCs w:val="24"/>
          <w:lang w:val="ru-RU"/>
        </w:rPr>
        <w:t xml:space="preserve"> относят</w:t>
      </w:r>
      <w:r w:rsidRPr="005436B4">
        <w:rPr>
          <w:rFonts w:hAnsi="Times New Roman" w:cs="Times New Roman"/>
          <w:color w:val="000000"/>
          <w:sz w:val="24"/>
          <w:szCs w:val="24"/>
          <w:lang w:val="ru-RU"/>
        </w:rPr>
        <w:t xml:space="preserve"> :</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1 – «Государственная пошлина»</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Pr="005436B4" w:rsidRDefault="000C43C7">
      <w:pPr>
        <w:numPr>
          <w:ilvl w:val="0"/>
          <w:numId w:val="3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3 – «Пени, штрафы, санкции по налоговым платежам»</w:t>
      </w:r>
      <w:r w:rsidR="00726128">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w:t>
      </w:r>
    </w:p>
    <w:p w:rsidR="00C07E4F" w:rsidRDefault="000C43C7">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10. Дебиторская и кредиторская задолженность</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436B4">
        <w:rPr>
          <w:lang w:val="ru-RU"/>
        </w:rPr>
        <w:br/>
      </w:r>
      <w:r w:rsidRPr="005436B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истечении пяти лет отражения задолженности на забалансовом учете;</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07E4F" w:rsidRDefault="000C43C7">
      <w:pPr>
        <w:numPr>
          <w:ilvl w:val="0"/>
          <w:numId w:val="37"/>
        </w:numPr>
        <w:ind w:left="780" w:right="180"/>
        <w:rPr>
          <w:rFonts w:hAnsi="Times New Roman" w:cs="Times New Roman"/>
          <w:color w:val="000000"/>
          <w:sz w:val="24"/>
          <w:szCs w:val="24"/>
        </w:rPr>
      </w:pPr>
      <w:r w:rsidRPr="005436B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371, 372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11. Финансовый результат</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 СГС «Аренда», подпункт «а» пункта 55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w:t>
      </w:r>
      <w:r w:rsidRPr="005436B4">
        <w:rPr>
          <w:rFonts w:hAnsi="Times New Roman" w:cs="Times New Roman"/>
          <w:color w:val="000000"/>
          <w:sz w:val="24"/>
          <w:szCs w:val="24"/>
          <w:lang w:val="ru-RU"/>
        </w:rPr>
        <w:lastRenderedPageBreak/>
        <w:t>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5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436B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6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07E4F" w:rsidRPr="005436B4" w:rsidRDefault="000C43C7">
      <w:pPr>
        <w:numPr>
          <w:ilvl w:val="0"/>
          <w:numId w:val="3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C07E4F" w:rsidRPr="005436B4" w:rsidRDefault="000C43C7">
      <w:pPr>
        <w:numPr>
          <w:ilvl w:val="0"/>
          <w:numId w:val="3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страхование имущества, гражданской ответственности;</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плата за сертификат ключа ЭЦП;</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436B4">
        <w:rPr>
          <w:rFonts w:hAnsi="Times New Roman" w:cs="Times New Roman"/>
          <w:color w:val="000000"/>
          <w:sz w:val="24"/>
          <w:szCs w:val="24"/>
          <w:lang w:val="ru-RU"/>
        </w:rPr>
        <w:t>от сдачи объектов в аренду на льготных условиях;</w:t>
      </w:r>
    </w:p>
    <w:p w:rsidR="00C07E4F" w:rsidRDefault="000C43C7">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C07E4F"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60F72" w:rsidRPr="005436B4" w:rsidRDefault="00C60F72" w:rsidP="00427525">
      <w:pPr>
        <w:jc w:val="both"/>
        <w:rPr>
          <w:rFonts w:hAnsi="Times New Roman" w:cs="Times New Roman"/>
          <w:color w:val="000000"/>
          <w:sz w:val="24"/>
          <w:szCs w:val="24"/>
          <w:lang w:val="ru-RU"/>
        </w:rPr>
      </w:pPr>
      <w:r>
        <w:rPr>
          <w:rFonts w:hAnsi="Times New Roman" w:cs="Times New Roman"/>
          <w:color w:val="000000"/>
          <w:sz w:val="24"/>
          <w:szCs w:val="24"/>
          <w:lang w:val="ru-RU"/>
        </w:rPr>
        <w:t>Расходы будущих периодов в сумме неиспользованных отпусков списываются по мере их фактического предоставления.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пункты 302, 302.1 Инструкции к Единому плану счетов № 157н.</w:t>
      </w:r>
    </w:p>
    <w:p w:rsidR="00C07E4F" w:rsidRDefault="000C43C7">
      <w:pPr>
        <w:rPr>
          <w:rFonts w:hAnsi="Times New Roman" w:cs="Times New Roman"/>
          <w:color w:val="000000"/>
          <w:sz w:val="24"/>
          <w:szCs w:val="24"/>
        </w:rPr>
      </w:pPr>
      <w:r>
        <w:rPr>
          <w:rFonts w:hAnsi="Times New Roman" w:cs="Times New Roman"/>
          <w:color w:val="000000"/>
          <w:sz w:val="24"/>
          <w:szCs w:val="24"/>
        </w:rPr>
        <w:t>11.7. В учреждении создаются:</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по искам, претензионным требованиям – в случае</w:t>
      </w:r>
      <w:r>
        <w:rPr>
          <w:rFonts w:hAnsi="Times New Roman" w:cs="Times New Roman"/>
          <w:color w:val="000000"/>
          <w:sz w:val="24"/>
          <w:szCs w:val="24"/>
        </w:rPr>
        <w:t> </w:t>
      </w:r>
      <w:r w:rsidRPr="005436B4">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C07E4F" w:rsidRDefault="000C43C7">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436B4">
        <w:rPr>
          <w:rFonts w:hAnsi="Times New Roman" w:cs="Times New Roman"/>
          <w:color w:val="000000"/>
          <w:sz w:val="24"/>
          <w:szCs w:val="24"/>
          <w:lang w:val="ru-RU"/>
        </w:rPr>
        <w:t>«Резервы», пункт 10 СГС «Выплаты персоналу».</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436B4">
        <w:rPr>
          <w:rFonts w:hAnsi="Times New Roman" w:cs="Times New Roman"/>
          <w:color w:val="000000"/>
          <w:sz w:val="24"/>
          <w:szCs w:val="24"/>
          <w:lang w:val="ru-RU"/>
        </w:rPr>
        <w:t>на срок более года, учреждение отражает на счетах:</w:t>
      </w:r>
    </w:p>
    <w:p w:rsidR="00C07E4F" w:rsidRPr="005436B4" w:rsidRDefault="000C43C7">
      <w:pPr>
        <w:numPr>
          <w:ilvl w:val="0"/>
          <w:numId w:val="4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401.41 «Доходы будущих периодов к признанию в текущем году»;</w:t>
      </w:r>
    </w:p>
    <w:p w:rsidR="00C07E4F" w:rsidRPr="005436B4" w:rsidRDefault="000C43C7">
      <w:pPr>
        <w:numPr>
          <w:ilvl w:val="0"/>
          <w:numId w:val="4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401.49 «Доходы будущих периодов к признанию в очередные годы».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w:t>
      </w:r>
      <w:r>
        <w:rPr>
          <w:rFonts w:hAnsi="Times New Roman" w:cs="Times New Roman"/>
          <w:color w:val="000000"/>
          <w:sz w:val="24"/>
          <w:szCs w:val="24"/>
        </w:rPr>
        <w:t> </w:t>
      </w:r>
      <w:r w:rsidRPr="005436B4">
        <w:rPr>
          <w:rFonts w:hAnsi="Times New Roman" w:cs="Times New Roman"/>
          <w:color w:val="000000"/>
          <w:sz w:val="24"/>
          <w:szCs w:val="24"/>
          <w:lang w:val="ru-RU"/>
        </w:rPr>
        <w:t>301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12. Санкционирование расходов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13. События после отчетной даты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C07E4F" w:rsidRPr="005436B4" w:rsidRDefault="00427525">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w:t>
      </w:r>
      <w:r w:rsidRPr="005436B4">
        <w:rPr>
          <w:rFonts w:hAnsi="Times New Roman" w:cs="Times New Roman"/>
          <w:b/>
          <w:bCs/>
          <w:color w:val="000000"/>
          <w:sz w:val="24"/>
          <w:szCs w:val="24"/>
          <w:lang w:val="ru-RU"/>
        </w:rPr>
        <w:t>. Инвентаризация имущества и обязательств</w:t>
      </w:r>
    </w:p>
    <w:p w:rsidR="00C07E4F" w:rsidRPr="005436B4" w:rsidRDefault="000C43C7" w:rsidP="00427525">
      <w:pPr>
        <w:ind w:left="142" w:hanging="142"/>
        <w:jc w:val="both"/>
        <w:rPr>
          <w:rFonts w:hAnsi="Times New Roman" w:cs="Times New Roman"/>
          <w:color w:val="000000"/>
          <w:sz w:val="24"/>
          <w:szCs w:val="24"/>
          <w:lang w:val="ru-RU"/>
        </w:rPr>
      </w:pPr>
      <w:r w:rsidRPr="005436B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числящихся на забалансовых счетах), а также финансовых результатов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5436B4">
        <w:rPr>
          <w:lang w:val="ru-RU"/>
        </w:rPr>
        <w:br/>
      </w:r>
      <w:r w:rsidRPr="005436B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w:t>
      </w:r>
      <w:r w:rsidRPr="005436B4">
        <w:rPr>
          <w:rFonts w:hAnsi="Times New Roman" w:cs="Times New Roman"/>
          <w:color w:val="000000"/>
          <w:sz w:val="24"/>
          <w:szCs w:val="24"/>
          <w:lang w:val="ru-RU"/>
        </w:rPr>
        <w:lastRenderedPageBreak/>
        <w:t>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436B4">
        <w:rPr>
          <w:rFonts w:hAnsi="Times New Roman" w:cs="Times New Roman"/>
          <w:color w:val="000000"/>
          <w:sz w:val="24"/>
          <w:szCs w:val="24"/>
          <w:lang w:val="ru-RU"/>
        </w:rPr>
        <w:t xml:space="preserve"> СГС «Концептуальные основы бухучета и отчетности».</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427525" w:rsidRDefault="000C43C7" w:rsidP="00427525">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3. Руководителями </w:t>
      </w:r>
      <w:r w:rsidR="00427525">
        <w:rPr>
          <w:rFonts w:hAnsi="Times New Roman" w:cs="Times New Roman"/>
          <w:color w:val="000000"/>
          <w:sz w:val="24"/>
          <w:szCs w:val="24"/>
          <w:lang w:val="ru-RU"/>
        </w:rPr>
        <w:t>общеобразовательных учреждений</w:t>
      </w:r>
      <w:r w:rsidR="00427525"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 xml:space="preserve"> создаются инвентаризационные комиссии из числа сотрудников </w:t>
      </w:r>
      <w:r w:rsidR="00427525">
        <w:rPr>
          <w:rFonts w:hAnsi="Times New Roman" w:cs="Times New Roman"/>
          <w:color w:val="000000"/>
          <w:sz w:val="24"/>
          <w:szCs w:val="24"/>
          <w:lang w:val="ru-RU"/>
        </w:rPr>
        <w:t>учреждения</w:t>
      </w:r>
      <w:r w:rsidRPr="005436B4">
        <w:rPr>
          <w:rFonts w:hAnsi="Times New Roman" w:cs="Times New Roman"/>
          <w:color w:val="000000"/>
          <w:sz w:val="24"/>
          <w:szCs w:val="24"/>
          <w:lang w:val="ru-RU"/>
        </w:rPr>
        <w:t xml:space="preserve"> приказом по </w:t>
      </w:r>
      <w:r w:rsidR="00427525">
        <w:rPr>
          <w:rFonts w:hAnsi="Times New Roman" w:cs="Times New Roman"/>
          <w:color w:val="000000"/>
          <w:sz w:val="24"/>
          <w:szCs w:val="24"/>
          <w:lang w:val="ru-RU"/>
        </w:rPr>
        <w:t>учреждению.</w:t>
      </w:r>
    </w:p>
    <w:p w:rsidR="00C07E4F" w:rsidRPr="005436B4" w:rsidRDefault="000C43C7" w:rsidP="00427525">
      <w:pPr>
        <w:rPr>
          <w:rFonts w:hAnsi="Times New Roman" w:cs="Times New Roman"/>
          <w:color w:val="000000"/>
          <w:sz w:val="24"/>
          <w:szCs w:val="24"/>
          <w:lang w:val="ru-RU"/>
        </w:rPr>
      </w:pPr>
      <w:r>
        <w:rPr>
          <w:rFonts w:hAnsi="Times New Roman" w:cs="Times New Roman"/>
          <w:b/>
          <w:bCs/>
          <w:color w:val="000000"/>
          <w:sz w:val="24"/>
          <w:szCs w:val="24"/>
        </w:rPr>
        <w:t>VII</w:t>
      </w:r>
      <w:r w:rsidRPr="005436B4">
        <w:rPr>
          <w:rFonts w:hAnsi="Times New Roman" w:cs="Times New Roman"/>
          <w:b/>
          <w:bCs/>
          <w:color w:val="000000"/>
          <w:sz w:val="24"/>
          <w:szCs w:val="24"/>
          <w:lang w:val="ru-RU"/>
        </w:rPr>
        <w:t>. Порядок организации и обеспечения внутреннего финансового контроля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07E4F" w:rsidRDefault="000C43C7">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учреждения, его заместители;</w:t>
      </w:r>
    </w:p>
    <w:p w:rsidR="00C07E4F" w:rsidRDefault="000C43C7">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планово-экономического отдела, сотрудники отдела;</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юридического отдела, сотрудники отдела;</w:t>
      </w:r>
    </w:p>
    <w:p w:rsidR="00C07E4F" w:rsidRPr="005436B4" w:rsidRDefault="000C43C7">
      <w:pPr>
        <w:numPr>
          <w:ilvl w:val="0"/>
          <w:numId w:val="4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иные должностные лица учреждения в соответствии со своими обязанностями.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436B4">
        <w:rPr>
          <w:rFonts w:hAnsi="Times New Roman" w:cs="Times New Roman"/>
          <w:b/>
          <w:bCs/>
          <w:color w:val="000000"/>
          <w:sz w:val="24"/>
          <w:szCs w:val="24"/>
          <w:lang w:val="ru-RU"/>
        </w:rPr>
        <w:t>. Бухгалтерская (финансовая) отчетность</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427525" w:rsidRPr="00B719D7">
        <w:rPr>
          <w:rFonts w:hAnsi="Times New Roman" w:cs="Times New Roman"/>
          <w:color w:val="000000"/>
          <w:sz w:val="24"/>
          <w:szCs w:val="24"/>
          <w:lang w:val="ru-RU"/>
        </w:rPr>
        <w:t xml:space="preserve">Для </w:t>
      </w:r>
      <w:r w:rsidR="00427525">
        <w:rPr>
          <w:rFonts w:hAnsi="Times New Roman" w:cs="Times New Roman"/>
          <w:color w:val="000000"/>
          <w:sz w:val="24"/>
          <w:szCs w:val="24"/>
          <w:lang w:val="ru-RU"/>
        </w:rPr>
        <w:t>учреждений, ведущих бюджетный учет самостоятельно, на</w:t>
      </w:r>
      <w:r w:rsidR="00427525" w:rsidRPr="00B719D7">
        <w:rPr>
          <w:rFonts w:hAnsi="Times New Roman" w:cs="Times New Roman"/>
          <w:color w:val="000000"/>
          <w:sz w:val="24"/>
          <w:szCs w:val="24"/>
          <w:lang w:val="ru-RU"/>
        </w:rPr>
        <w:t>деленных  полномочиями юридического лица, устанавливаются следующие сроки представления бюджетной отчетности</w:t>
      </w:r>
      <w:r w:rsidR="00427525">
        <w:rPr>
          <w:rFonts w:hAnsi="Times New Roman" w:cs="Times New Roman"/>
          <w:color w:val="000000"/>
          <w:sz w:val="24"/>
          <w:szCs w:val="24"/>
          <w:lang w:val="ru-RU"/>
        </w:rPr>
        <w:t>:</w:t>
      </w:r>
    </w:p>
    <w:p w:rsidR="00C07E4F" w:rsidRPr="005436B4" w:rsidRDefault="000C43C7">
      <w:pPr>
        <w:numPr>
          <w:ilvl w:val="0"/>
          <w:numId w:val="4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 до 10-го числа месяца, следующего за отчетным периодом;</w:t>
      </w:r>
    </w:p>
    <w:p w:rsidR="00C07E4F" w:rsidRPr="005436B4" w:rsidRDefault="000C43C7">
      <w:pPr>
        <w:numPr>
          <w:ilvl w:val="0"/>
          <w:numId w:val="4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годовой – до </w:t>
      </w:r>
      <w:r w:rsidR="00427525">
        <w:rPr>
          <w:rFonts w:hAnsi="Times New Roman" w:cs="Times New Roman"/>
          <w:color w:val="000000"/>
          <w:sz w:val="24"/>
          <w:szCs w:val="24"/>
          <w:lang w:val="ru-RU"/>
        </w:rPr>
        <w:t>25</w:t>
      </w:r>
      <w:r w:rsidRPr="005436B4">
        <w:rPr>
          <w:rFonts w:hAnsi="Times New Roman" w:cs="Times New Roman"/>
          <w:color w:val="000000"/>
          <w:sz w:val="24"/>
          <w:szCs w:val="24"/>
          <w:lang w:val="ru-RU"/>
        </w:rPr>
        <w:t xml:space="preserve"> января года, следующего за отчетным годом.</w:t>
      </w:r>
    </w:p>
    <w:p w:rsidR="00C07E4F" w:rsidRPr="005436B4" w:rsidRDefault="00427525" w:rsidP="007F0709">
      <w:pPr>
        <w:jc w:val="both"/>
        <w:rPr>
          <w:rFonts w:hAnsi="Times New Roman" w:cs="Times New Roman"/>
          <w:color w:val="000000"/>
          <w:sz w:val="24"/>
          <w:szCs w:val="24"/>
          <w:lang w:val="ru-RU"/>
        </w:rPr>
      </w:pPr>
      <w:r>
        <w:rPr>
          <w:rFonts w:hAnsi="Times New Roman" w:cs="Times New Roman"/>
          <w:color w:val="000000"/>
          <w:sz w:val="24"/>
          <w:szCs w:val="24"/>
          <w:lang w:val="ru-RU"/>
        </w:rPr>
        <w:t>Учреждения, ведущие учет самостоятельно</w:t>
      </w:r>
      <w:r w:rsidRPr="00B719D7">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 xml:space="preserve"> представля</w:t>
      </w:r>
      <w:r>
        <w:rPr>
          <w:rFonts w:hAnsi="Times New Roman" w:cs="Times New Roman"/>
          <w:color w:val="000000"/>
          <w:sz w:val="24"/>
          <w:szCs w:val="24"/>
          <w:lang w:val="ru-RU"/>
        </w:rPr>
        <w:t>ют отчетность</w:t>
      </w:r>
      <w:r w:rsidR="000C43C7" w:rsidRPr="005436B4">
        <w:rPr>
          <w:rFonts w:hAnsi="Times New Roman" w:cs="Times New Roman"/>
          <w:color w:val="000000"/>
          <w:sz w:val="24"/>
          <w:szCs w:val="24"/>
          <w:lang w:val="ru-RU"/>
        </w:rPr>
        <w:t xml:space="preserve"> главному</w:t>
      </w:r>
      <w:r w:rsidR="000C43C7">
        <w:rPr>
          <w:rFonts w:hAnsi="Times New Roman" w:cs="Times New Roman"/>
          <w:color w:val="000000"/>
          <w:sz w:val="24"/>
          <w:szCs w:val="24"/>
        </w:rPr>
        <w:t> </w:t>
      </w:r>
      <w:r w:rsidR="000C43C7" w:rsidRPr="005436B4">
        <w:rPr>
          <w:rFonts w:hAnsi="Times New Roman" w:cs="Times New Roman"/>
          <w:color w:val="000000"/>
          <w:sz w:val="24"/>
          <w:szCs w:val="24"/>
          <w:lang w:val="ru-RU"/>
        </w:rPr>
        <w:t xml:space="preserve">бухгалтеру </w:t>
      </w:r>
      <w:r w:rsidR="007F0709">
        <w:rPr>
          <w:rFonts w:hAnsi="Times New Roman" w:cs="Times New Roman"/>
          <w:color w:val="000000"/>
          <w:sz w:val="24"/>
          <w:szCs w:val="24"/>
          <w:lang w:val="ru-RU"/>
        </w:rPr>
        <w:t xml:space="preserve"> МУ ЦБ</w:t>
      </w:r>
      <w:r w:rsidR="000C43C7" w:rsidRPr="005436B4">
        <w:rPr>
          <w:rFonts w:hAnsi="Times New Roman" w:cs="Times New Roman"/>
          <w:color w:val="000000"/>
          <w:sz w:val="24"/>
          <w:szCs w:val="24"/>
          <w:lang w:val="ru-RU"/>
        </w:rPr>
        <w:t>.</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СГС «Отчет о движении денежных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5436B4">
        <w:rPr>
          <w:lang w:val="ru-RU"/>
        </w:rPr>
        <w:br/>
      </w:r>
      <w:r w:rsidRPr="005436B4">
        <w:rPr>
          <w:rFonts w:hAnsi="Times New Roman" w:cs="Times New Roman"/>
          <w:color w:val="000000"/>
          <w:sz w:val="24"/>
          <w:szCs w:val="24"/>
          <w:lang w:val="ru-RU"/>
        </w:rPr>
        <w:t xml:space="preserve"> Основание: часть 7.1 статьи 13 Закона от 06.12.2011 № 402-ФЗ.</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IX</w:t>
      </w:r>
      <w:r w:rsidRPr="005436B4">
        <w:rPr>
          <w:rFonts w:hAnsi="Times New Roman" w:cs="Times New Roman"/>
          <w:b/>
          <w:bCs/>
          <w:color w:val="000000"/>
          <w:sz w:val="24"/>
          <w:szCs w:val="24"/>
          <w:lang w:val="ru-RU"/>
        </w:rPr>
        <w:t>. Порядок передачи документов бухгалтерского учета</w:t>
      </w:r>
      <w:r w:rsidRPr="005436B4">
        <w:rPr>
          <w:lang w:val="ru-RU"/>
        </w:rPr>
        <w:br/>
      </w:r>
      <w:r w:rsidRPr="005436B4">
        <w:rPr>
          <w:rFonts w:hAnsi="Times New Roman" w:cs="Times New Roman"/>
          <w:b/>
          <w:bCs/>
          <w:color w:val="000000"/>
          <w:sz w:val="24"/>
          <w:szCs w:val="24"/>
          <w:lang w:val="ru-RU"/>
        </w:rPr>
        <w:t>при смене руководителя и главного бухгалтера</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436B4">
        <w:rPr>
          <w:rFonts w:hAnsi="Times New Roman" w:cs="Times New Roman"/>
          <w:color w:val="000000"/>
          <w:sz w:val="24"/>
          <w:szCs w:val="24"/>
          <w:lang w:val="ru-RU"/>
        </w:rPr>
        <w:t>и типа.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07E4F" w:rsidRDefault="000C43C7">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 со всеми приложениями;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и годовые бухгалтерские отчеты и балансы, налоговые декларации;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C07E4F" w:rsidRDefault="000C43C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по реализации: книги покупок и продаж, журналы регистрации счетов-фактур, акты, счета-фактуры, товарные накладные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 задолженности учреждения, в том числе по кредитам и по уплате налогов;</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состоянии лицевых и банковских счетов учреждения;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выполнении утвержденного государственного задания;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учету зарплаты и по персонифицированному учету;</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об условиях хранения и учета наличных денежных средств;</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поставщиками и подрядчиками, контрагентами, аренды и т. д.;</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покупателями услуг и работ, подрядчиками и поставщиками;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07E4F" w:rsidRDefault="000C43C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акты ревизий и проверок;</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C07E4F" w:rsidRDefault="000C43C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договоры с кредитными организациями;</w:t>
      </w:r>
    </w:p>
    <w:p w:rsidR="00C07E4F" w:rsidRDefault="000C43C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C07E4F" w:rsidRPr="005436B4" w:rsidRDefault="000C43C7">
      <w:pPr>
        <w:numPr>
          <w:ilvl w:val="0"/>
          <w:numId w:val="4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951"/>
        <w:gridCol w:w="1911"/>
        <w:gridCol w:w="3315"/>
      </w:tblGrid>
      <w:tr w:rsidR="00C07E4F">
        <w:tc>
          <w:tcPr>
            <w:tcW w:w="0" w:type="auto"/>
            <w:tcMar>
              <w:top w:w="75" w:type="dxa"/>
              <w:left w:w="75" w:type="dxa"/>
              <w:bottom w:w="75" w:type="dxa"/>
              <w:right w:w="75" w:type="dxa"/>
            </w:tcMar>
            <w:vAlign w:val="bottom"/>
          </w:tcPr>
          <w:p w:rsidR="00C07E4F" w:rsidRDefault="000C43C7">
            <w:r>
              <w:rPr>
                <w:rFonts w:hAnsi="Times New Roman" w:cs="Times New Roman"/>
                <w:color w:val="000000"/>
                <w:sz w:val="24"/>
                <w:szCs w:val="24"/>
              </w:rPr>
              <w:lastRenderedPageBreak/>
              <w:t>Главный бухгалтер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C07E4F" w:rsidRPr="007F0709" w:rsidRDefault="007F0709">
            <w:pPr>
              <w:rPr>
                <w:lang w:val="ru-RU"/>
              </w:rPr>
            </w:pPr>
            <w:r>
              <w:rPr>
                <w:lang w:val="ru-RU"/>
              </w:rPr>
              <w:t>Е.Б.Сигова</w:t>
            </w:r>
          </w:p>
        </w:tc>
      </w:tr>
      <w:tr w:rsidR="00C07E4F">
        <w:tc>
          <w:tcPr>
            <w:tcW w:w="482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Default="00C07E4F">
      <w:pPr>
        <w:rPr>
          <w:rFonts w:hAnsi="Times New Roman" w:cs="Times New Roman"/>
          <w:color w:val="000000"/>
          <w:sz w:val="24"/>
          <w:szCs w:val="24"/>
        </w:rPr>
      </w:pPr>
    </w:p>
    <w:sectPr w:rsidR="00C07E4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477"/>
    <w:rsid w:val="000C43C7"/>
    <w:rsid w:val="00115974"/>
    <w:rsid w:val="001345B7"/>
    <w:rsid w:val="001D573E"/>
    <w:rsid w:val="002D33B1"/>
    <w:rsid w:val="002D3591"/>
    <w:rsid w:val="003052C9"/>
    <w:rsid w:val="003514A0"/>
    <w:rsid w:val="0040121D"/>
    <w:rsid w:val="00427525"/>
    <w:rsid w:val="004F7E17"/>
    <w:rsid w:val="005436B4"/>
    <w:rsid w:val="005A05CE"/>
    <w:rsid w:val="00653AF6"/>
    <w:rsid w:val="00726128"/>
    <w:rsid w:val="00792E7A"/>
    <w:rsid w:val="007F0709"/>
    <w:rsid w:val="008267DC"/>
    <w:rsid w:val="008703C3"/>
    <w:rsid w:val="00945631"/>
    <w:rsid w:val="009C4368"/>
    <w:rsid w:val="00AF7C87"/>
    <w:rsid w:val="00B62DE1"/>
    <w:rsid w:val="00B73A5A"/>
    <w:rsid w:val="00BD2DE1"/>
    <w:rsid w:val="00C033E9"/>
    <w:rsid w:val="00C07E4F"/>
    <w:rsid w:val="00C11E2B"/>
    <w:rsid w:val="00C30343"/>
    <w:rsid w:val="00C60F72"/>
    <w:rsid w:val="00CA567C"/>
    <w:rsid w:val="00CB5361"/>
    <w:rsid w:val="00CF1AC7"/>
    <w:rsid w:val="00D21360"/>
    <w:rsid w:val="00DA05BE"/>
    <w:rsid w:val="00DF2A22"/>
    <w:rsid w:val="00E23365"/>
    <w:rsid w:val="00E251BD"/>
    <w:rsid w:val="00E438A1"/>
    <w:rsid w:val="00ED3475"/>
    <w:rsid w:val="00EE42B0"/>
    <w:rsid w:val="00F01E19"/>
    <w:rsid w:val="00FB1A2D"/>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8423</Words>
  <Characters>48012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Пользователь</cp:lastModifiedBy>
  <cp:revision>2</cp:revision>
  <dcterms:created xsi:type="dcterms:W3CDTF">2020-12-21T11:53:00Z</dcterms:created>
  <dcterms:modified xsi:type="dcterms:W3CDTF">2020-12-21T11:53:00Z</dcterms:modified>
</cp:coreProperties>
</file>